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725" w14:textId="f7d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191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Саранского городского маслихата Карагандинской области от 27 октября 2009 года N 331. Зарегистрировано Управлением юстиции города Сарани Карагандинской области 29 октября 2009 года N 8-7-91.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N 191 "О городском бюджете на 2009 год" (регистрационный номер в Реестре государственной регистрации нормативных правовых актов – 8–7-73, опубликовано в газете "Ваша газета" N 52 от 27 декабря 2008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23 апреля 2009 года N 260 (регистрационный номер в Реестре государственной регистрации нормативных правовых актов – 8–7-84, опубликовано в газете "Ваша газета" N 18 от 1 мая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23 июля 2009 года N 283 (регистрационный номер в Реестре государственной регистрации нормативных правовых актов – 8–7-88, опубликовано в газете "Ваша газета" N 31 от 31 июля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17 сессии Саранского городского маслихата от 8 сентября 2009 года N 304 (регистрационный номер в Реестре государственной регистрации нормативных правовых </w:t>
      </w:r>
      <w:r>
        <w:rPr>
          <w:rFonts w:ascii="Times New Roman"/>
          <w:b w:val="false"/>
          <w:i w:val="false"/>
          <w:color w:val="000000"/>
          <w:sz w:val="28"/>
        </w:rPr>
        <w:t>актов – 8–7–90, опубликовано в газете "Ваша газета" N 38 от 18 сентября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27 </w:t>
      </w:r>
      <w:r>
        <w:rPr>
          <w:rFonts w:ascii="Times New Roman"/>
          <w:b w:val="false"/>
          <w:i w:val="false"/>
          <w:color w:val="000000"/>
          <w:sz w:val="28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79"/>
        <w:gridCol w:w="698"/>
        <w:gridCol w:w="9110"/>
        <w:gridCol w:w="24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1657781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99"/>
        <w:gridCol w:w="780"/>
        <w:gridCol w:w="780"/>
        <w:gridCol w:w="8368"/>
        <w:gridCol w:w="23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1662062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856117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412537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приобритение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приобритение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