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8bf3" w14:textId="5e3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28 мая 2009 года N 23/06. Зарегистрировано Управлением юстиции города Балхаша Карагандинской области 25 июня 2009 года N 8-4-147.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реализации политики занятости c учетом ситуации на рынке труда и обеспечения дополнительных государственных гарантий в сфере занятости,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 населения города Балхаша: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работавшие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высвобождаемые в связи с сокращением численности или штата организаций, предприятий, учреждений города Балхаша.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Среднемесячный размер отчислений на одного участника из местного бюджета определить 15000 тенге. С учетом пятидесяти процентного вклада работодателя средняя заработная плата безработных из целевых групп составит 30000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Балхаша" (Адамова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организацию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договора с работодателями на организацию социальных рабочих мест, с указанием в них обязанностей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его первого официального опубликования и распространяется на правоотношения возникшие с 1 июня 2009 года по 31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Балхаша                       Ж. Нысангалиев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