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086f" w14:textId="3440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14 сессии Темиртауского городского маслихата от 25 декабря 2008 года N 14/4 "О городском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23 ноября 2009 года N 21/4. Зарегистрировано Управлением юстиции города Темиртау Карагандинской области 07 декабря 2009 года N 8-3-88. Утратило силу в связи с истечением срока действия (письмо Темиртауского городского маслихата Карагандинской области от 25 февраля 2010 года № 5-24/70)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  Сноска. Утратило силу в связи с истечением срока действия (письмо Темиртауского городского маслихата Карагандинской области от 25.02.2010 № 5-24/70).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во исполнение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XX сессии Карагандинского областного маслихата от 19 ноября 2009 года N 250 "О внесении изменений и дополнений в решение XIII сессии Карагандинского областного маслихата от 12 декабря 2008 года N 175 "Об областном бюджете на 2009 год",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14 сессии Темиртауского городского маслихата от 25 декабря 2008 года N 14/4 "О городском бюджете на 2009 год" (регистрационный номер 8-3-68, опубликовано в газетах "Темиртау" от 15 января 2009 года N 3 и 22 января 2009 года N 4, "Зеркало" от 14 января 2009 года N 2, 21 января 2009 года N 3,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18 сессии Темиртауского городского маслихата от 23 апреля 2009 года N 18/6 "О внесении изменений и дополнений в решение 14 сессии Темиртауского городского маслихата от 25 декабря 2008 года N 14/4 "О городском бюджете на 2009 год" регистрационный номер 8-3-78, опубликовано в газетах "Темиртау" от 28 мая 2009 года N 22, "Зеркало" от 20 мая 2009 года N 20,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>20 сессии Темиртауского городского маслихата от 3 сентября 2009 года N 20/4 "О внесении изменений и дополнений в решение 14 сессии Темиртауского городского маслихата от 25 декабря 2008 года N 14/4 "О городском бюджете на 2009 год" регистрационный номер 8-3-85, опубликовано в газетах "Темиртау" от 24 сентября 2009 года N 38, "Зеркало" от 23 сентября 2009 года N 38),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8015980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6759954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146141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1087499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8365019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4000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4000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345039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345039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345039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произвести за счет использования свободных остатков бюджетных средств, образовавшихся на начало 2009 финансового года в сумме 345039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Учесть, что полученные целевые текущие трансферты и трансферты на развитие из республиканского и областного бюджетов в сумме 1087499 тысяч тенге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детского сада на 320 мест в г. Темиртау – 111998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 в сумме 81000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в соответствии с Государственной программой жилищного строительства в Республике Казахстан на 2008-2010 годы в сумме 42281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водоснабжения, в соответствии с региональной программой "Питьевые воды на 2002-2010 годы" в сумме 11257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15792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в сумме 12150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новых технологий государственной системы в сфере образования в сумме 59793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питания в медико-социальном учреждении – 5313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программы социальных рабочих мест и молодежной практики – 74250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текущий ремонт объектов социального обеспечения в рамках реализации стратегии региональной занятости и переподготовки кадров – 8700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текущий ремонт объектов образования в рамках реализации стратегии региональной занятости и переподготовки кадров – 78180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и текущий ремонт объектов культуры в рамках реализации стратегии региональной занятости и переподготовки кадров – 115154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местных бюджетов в связи с изменением законодательства – 471631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"5000" заменить цифрами "3084";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5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"Предусмотреть в составе расходов городского бюджета на 2009 год по программе "Социальная помощь отдельным категориям нуждающихся граждан по решениям местных представительных органов" - 66464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участникам и инвалидам Великой Отечественной войны для оплаты за эксплуатационные услуги и газоснабжение - 2083 тысяч тенге. Определить размер помощи на одного человека 980 тенге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отдельным категориям граждан на проезд в городском общественном транспорте (кроме такси и трамвая) - 31328 тысяч тенге и определить стоимость льготного проездного билета 1050 тенге, следующим категориям: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1, 2, 3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 инвалидам до 16 лет или получателю государственного социального пособия на ребенка инвалида до 16 лет (в случае если ребенок малолетний или не передвигается);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семьям погибших воинов – интернационалистов (получатели специального государственного пособия);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вдовам воинов, погибших (умерших), пропавших без вести в Великой Отечественной войне, не вступившим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лицам, принимавшим участие в ликвидации последствий катастрофы на Чернобыльской АЭС в 1986-1989 годах;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многодетным матерям, имеющим четырех и более совместно проживающих несовершеннолетних детей (в том числе детей, обучающихся в высших и средних учебных заведениях, после достижения ими совершеннолетия до времени окончания ими учебных заведений);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многодетным матерям, награжденным подвесками "Алтын алка", "Кумис алка" или, получившим ранее звание "Мать – героиня";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пенсионерам с размером пенсии ниже 15500 тенге с учетом базовой пенсии по состоянию на 1 января 2009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лицам, больным туберкулезом, на период амбулаторного лечения по справкам противотуберкулезного диспансера;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ко Дню Победы - 8309 тысяч тенге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участникам боевых действий на территории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лицам, принимавшим участие в ликвидации последствий катастрофы на Чернобыльской АЭС в 1986-1989 годах;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лицам, проработавшим не менее шести месяцев в период с 22 июня 1941 года по 9 мая 1945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ко Дню пожилых людей – 2196 тысяч тенге,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лицам, перечисленным в Законе Республики Казахстан "О льготах и социальной защите участников, инвалидов Великой Отечественной войны и лиц, приравненных к ним", кому в 2009 году исполняется 75 лет и старше;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всех групп, кому в 2009 году исполняется 75 лет и старше;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ко Дню инвалидов – 10113 тысяч тенге,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получателям государственных социальных пособий, специальных государственных пособий по инвалидности всех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 –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помощи, в размере одного месячного расчетного показателя социально-уязвимым слоям населения, в связи с ростом цен на основные продукты питания – 7166 тысяч тенге,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получателям государственной адресной социальной помощи, обратившимся за назначением пособия в течение 2009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получателям государственного пособия на детей до 18 лет, обратившимся за назначением пособия в течение 2009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государственного социального заказа по перевозке инвалидов, имеющих затруднения в передвижении – 4121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государственного социального заказа по обучению компьютерной грамотности инвалидов по зрению – 1148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"137418" заменить цифрами "3310";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А. Аркатов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города Темиртау"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Кунакаева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ноября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ноября 2009 года N 21/4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14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N 14/4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58"/>
        <w:gridCol w:w="758"/>
        <w:gridCol w:w="9599"/>
        <w:gridCol w:w="204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8015980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6759954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2905356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2905356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2331464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2331464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1320604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597120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551082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162860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9432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</w:p>
        </w:tc>
      </w:tr>
      <w:tr>
        <w:trPr>
          <w:trHeight w:val="12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146141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1087499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1087499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733"/>
        <w:gridCol w:w="773"/>
        <w:gridCol w:w="793"/>
        <w:gridCol w:w="8798"/>
        <w:gridCol w:w="203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8365019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124197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82700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59692</w:t>
            </w:r>
          </w:p>
        </w:tc>
      </w:tr>
      <w:tr>
        <w:trPr>
          <w:trHeight w:val="6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59692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9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19826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19826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19826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</w:t>
            </w:r>
          </w:p>
        </w:tc>
      </w:tr>
      <w:tr>
        <w:trPr>
          <w:trHeight w:val="6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19313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19313</w:t>
            </w:r>
          </w:p>
        </w:tc>
      </w:tr>
      <w:tr>
        <w:trPr>
          <w:trHeight w:val="9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19313</w:t>
            </w:r>
          </w:p>
        </w:tc>
      </w:tr>
      <w:tr>
        <w:trPr>
          <w:trHeight w:val="6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19313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2739976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487139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487139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487139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2023215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2023215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1856945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106477</w:t>
            </w:r>
          </w:p>
        </w:tc>
      </w:tr>
      <w:tr>
        <w:trPr>
          <w:trHeight w:val="9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59793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18453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18453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18453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211169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99171</w:t>
            </w:r>
          </w:p>
        </w:tc>
      </w:tr>
      <w:tr>
        <w:trPr>
          <w:trHeight w:val="9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20991</w:t>
            </w:r>
          </w:p>
        </w:tc>
      </w:tr>
      <w:tr>
        <w:trPr>
          <w:trHeight w:val="9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78180</w:t>
            </w:r>
          </w:p>
        </w:tc>
      </w:tr>
      <w:tr>
        <w:trPr>
          <w:trHeight w:val="6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111998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111998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422465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388767</w:t>
            </w:r>
          </w:p>
        </w:tc>
      </w:tr>
      <w:tr>
        <w:trPr>
          <w:trHeight w:val="6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</w:tr>
      <w:tr>
        <w:trPr>
          <w:trHeight w:val="6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</w:tr>
      <w:tr>
        <w:trPr>
          <w:trHeight w:val="6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325364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135123</w:t>
            </w:r>
          </w:p>
        </w:tc>
      </w:tr>
      <w:tr>
        <w:trPr>
          <w:trHeight w:val="15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</w:t>
            </w:r>
          </w:p>
        </w:tc>
      </w:tr>
      <w:tr>
        <w:trPr>
          <w:trHeight w:val="6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66464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19763</w:t>
            </w:r>
          </w:p>
        </w:tc>
      </w:tr>
      <w:tr>
        <w:trPr>
          <w:trHeight w:val="7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24179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</w:p>
        </w:tc>
      </w:tr>
      <w:tr>
        <w:trPr>
          <w:trHeight w:val="16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64576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61311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61311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33698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33698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24398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стратегии региональной занятости и переподготовки кадров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359548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150161</w:t>
            </w:r>
          </w:p>
        </w:tc>
      </w:tr>
      <w:tr>
        <w:trPr>
          <w:trHeight w:val="6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26880</w:t>
            </w:r>
          </w:p>
        </w:tc>
      </w:tr>
      <w:tr>
        <w:trPr>
          <w:trHeight w:val="9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26880</w:t>
            </w:r>
          </w:p>
        </w:tc>
      </w:tr>
      <w:tr>
        <w:trPr>
          <w:trHeight w:val="6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123281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81000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42281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19335</w:t>
            </w:r>
          </w:p>
        </w:tc>
      </w:tr>
      <w:tr>
        <w:trPr>
          <w:trHeight w:val="9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</w:t>
            </w:r>
          </w:p>
        </w:tc>
      </w:tr>
      <w:tr>
        <w:trPr>
          <w:trHeight w:val="7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190052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49944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19034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22345</w:t>
            </w:r>
          </w:p>
        </w:tc>
      </w:tr>
      <w:tr>
        <w:trPr>
          <w:trHeight w:val="9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140108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104636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24042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324021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74148</w:t>
            </w:r>
          </w:p>
        </w:tc>
      </w:tr>
      <w:tr>
        <w:trPr>
          <w:trHeight w:val="9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66522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66522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66221</w:t>
            </w:r>
          </w:p>
        </w:tc>
      </w:tr>
      <w:tr>
        <w:trPr>
          <w:trHeight w:val="6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66221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62352</w:t>
            </w:r>
          </w:p>
        </w:tc>
      </w:tr>
      <w:tr>
        <w:trPr>
          <w:trHeight w:val="7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9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50871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39141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37634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132781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119171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</w:t>
            </w:r>
          </w:p>
        </w:tc>
      </w:tr>
      <w:tr>
        <w:trPr>
          <w:trHeight w:val="10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115154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13610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</w:tr>
      <w:tr>
        <w:trPr>
          <w:trHeight w:val="6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Почие услуги в области топливно-энергетического комплекса и недропользования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</w:tr>
      <w:tr>
        <w:trPr>
          <w:trHeight w:val="6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</w:tr>
      <w:tr>
        <w:trPr>
          <w:trHeight w:val="3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</w:tr>
      <w:tr>
        <w:trPr>
          <w:trHeight w:val="9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</w:t>
            </w:r>
          </w:p>
        </w:tc>
      </w:tr>
      <w:tr>
        <w:trPr>
          <w:trHeight w:val="7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</w:t>
            </w:r>
          </w:p>
        </w:tc>
      </w:tr>
      <w:tr>
        <w:trPr>
          <w:trHeight w:val="6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</w:t>
            </w:r>
          </w:p>
        </w:tc>
      </w:tr>
      <w:tr>
        <w:trPr>
          <w:trHeight w:val="6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строительства, архитектуры и градостроительства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</w:t>
            </w:r>
          </w:p>
        </w:tc>
      </w:tr>
      <w:tr>
        <w:trPr>
          <w:trHeight w:val="12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территорий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207093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204762</w:t>
            </w:r>
          </w:p>
        </w:tc>
      </w:tr>
      <w:tr>
        <w:trPr>
          <w:trHeight w:val="6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69521</w:t>
            </w:r>
          </w:p>
        </w:tc>
      </w:tr>
      <w:tr>
        <w:trPr>
          <w:trHeight w:val="9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69521</w:t>
            </w:r>
          </w:p>
        </w:tc>
      </w:tr>
      <w:tr>
        <w:trPr>
          <w:trHeight w:val="9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135241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135241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9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6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51938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51938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7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 и сельского хозяйства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</w:t>
            </w:r>
          </w:p>
        </w:tc>
      </w:tr>
      <w:tr>
        <w:trPr>
          <w:trHeight w:val="9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24666</w:t>
            </w:r>
          </w:p>
        </w:tc>
      </w:tr>
      <w:tr>
        <w:trPr>
          <w:trHeight w:val="9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24666</w:t>
            </w:r>
          </w:p>
        </w:tc>
      </w:tr>
      <w:tr>
        <w:trPr>
          <w:trHeight w:val="7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образования, физической культуры и спорта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4072164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4072164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4072164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4072154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Чистое бюджетное кредитование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-4000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-345039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Финансирование дефицита (использование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345039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ноября 2009 года N 21/4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14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N 14/4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городского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757"/>
        <w:gridCol w:w="837"/>
        <w:gridCol w:w="817"/>
        <w:gridCol w:w="107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6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6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9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ноября 2009 года N 21/4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14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N 14/4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 затрат поселка Актау, финансируемых через аппарат акима поселка Актау и других администраторов городских бюджетных программ в 2009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817"/>
        <w:gridCol w:w="838"/>
        <w:gridCol w:w="858"/>
        <w:gridCol w:w="8424"/>
        <w:gridCol w:w="208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492764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6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9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295910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42342</w:t>
            </w:r>
          </w:p>
        </w:tc>
      </w:tr>
      <w:tr>
        <w:trPr>
          <w:trHeight w:val="6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42342</w:t>
            </w:r>
          </w:p>
        </w:tc>
      </w:tr>
      <w:tr>
        <w:trPr>
          <w:trHeight w:val="6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42342</w:t>
            </w:r>
          </w:p>
        </w:tc>
      </w:tr>
      <w:tr>
        <w:trPr>
          <w:trHeight w:val="3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252568</w:t>
            </w:r>
          </w:p>
        </w:tc>
      </w:tr>
      <w:tr>
        <w:trPr>
          <w:trHeight w:val="6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252568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248381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</w:t>
            </w:r>
          </w:p>
        </w:tc>
      </w:tr>
      <w:tr>
        <w:trPr>
          <w:trHeight w:val="3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17301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</w:t>
            </w:r>
          </w:p>
        </w:tc>
      </w:tr>
      <w:tr>
        <w:trPr>
          <w:trHeight w:val="6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</w:tr>
      <w:tr>
        <w:trPr>
          <w:trHeight w:val="6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</w:tr>
      <w:tr>
        <w:trPr>
          <w:trHeight w:val="6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</w:t>
            </w:r>
          </w:p>
        </w:tc>
      </w:tr>
      <w:tr>
        <w:trPr>
          <w:trHeight w:val="3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</w:t>
            </w:r>
          </w:p>
        </w:tc>
      </w:tr>
      <w:tr>
        <w:trPr>
          <w:trHeight w:val="6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6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</w:tr>
      <w:tr>
        <w:trPr>
          <w:trHeight w:val="15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</w:tr>
      <w:tr>
        <w:trPr>
          <w:trHeight w:val="6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6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76824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26880</w:t>
            </w:r>
          </w:p>
        </w:tc>
      </w:tr>
      <w:tr>
        <w:trPr>
          <w:trHeight w:val="6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26880</w:t>
            </w:r>
          </w:p>
        </w:tc>
      </w:tr>
      <w:tr>
        <w:trPr>
          <w:trHeight w:val="9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49944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49944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19034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</w:t>
            </w:r>
          </w:p>
        </w:tc>
      </w:tr>
      <w:tr>
        <w:trPr>
          <w:trHeight w:val="3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22345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  <w:tr>
        <w:trPr>
          <w:trHeight w:val="6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6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3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9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</w:t>
            </w:r>
          </w:p>
        </w:tc>
      </w:tr>
      <w:tr>
        <w:trPr>
          <w:trHeight w:val="6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71852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69521</w:t>
            </w:r>
          </w:p>
        </w:tc>
      </w:tr>
      <w:tr>
        <w:trPr>
          <w:trHeight w:val="6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69521</w:t>
            </w:r>
          </w:p>
        </w:tc>
      </w:tr>
      <w:tr>
        <w:trPr>
          <w:trHeight w:val="9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69521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9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6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