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ee90" w14:textId="98c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12 марта 2009 года N 11/02. Зарегистрировано Управлением юстиции города Караганды Карагандинской области 16 марта 2009 года N 8-1-89. Отменено - постановлением акимата города Караганды Карагандинской области от 09 сентября 2009 года N 43/01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Отменено постановлением акимата города Караганды Карагандинской области от 09.09.2009 N 43/01.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мероприятий по выявлению подделок товарных знаков и лиц, нарушающих права интеллектуальной собственности, а также их привлечению к установленной законодательством ответственности,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самоуправлении в Республике Казахстан", от 10 июня 1996 года "</w:t>
      </w:r>
      <w:r>
        <w:rPr>
          <w:rFonts w:ascii="Times New Roman"/>
          <w:b w:val="false"/>
          <w:i w:val="false"/>
          <w:color w:val="000000"/>
          <w:sz w:val="28"/>
        </w:rPr>
        <w:t>Об авторском праве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Правительства Республики Казахстан от 28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постановления Правительства Республики Казахстан от 20 апреля 2005 года N 367 и 21 апреля 2005 года N 371",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городе Караганды торговля экземплярами аудио-, аудиовизуальных произведений, программ для электронно-вычислительных машин и баз данных на любых материальных носителях осуществляется только в торговых домах и магазинах.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Кулькеева Сеита Омаровича.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И. Тогайбаев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