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dd9d" w14:textId="6ded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по Кордайскому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27 января 2009 года N 13-4. Зарегистрировано Управлением юстиции Кордайского района Жамбылской области 26 февраля 2009 года № 73. Утратило силу решением Кордайского районного маслихата от 24 декабря 2010 года № 34-18</w:t>
      </w:r>
    </w:p>
    <w:p>
      <w:pPr>
        <w:spacing w:after="0"/>
        <w:ind w:left="0"/>
        <w:jc w:val="both"/>
      </w:pPr>
      <w:r>
        <w:rPr>
          <w:rFonts w:ascii="Times New Roman"/>
          <w:b w:val="false"/>
          <w:i w:val="false"/>
          <w:color w:val="ff0000"/>
          <w:sz w:val="28"/>
        </w:rPr>
        <w:t>      Сноска. Утратило силу - решением Кордайского районного маслихата Жамбылской области от 24.12.2010 года № 34-18.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w:t>
      </w:r>
      <w:r>
        <w:rPr>
          <w:rFonts w:ascii="Times New Roman"/>
          <w:b w:val="false"/>
          <w:i w:val="false"/>
          <w:color w:val="202020"/>
          <w:sz w:val="28"/>
        </w:rPr>
        <w:t xml:space="preserve"> 97 </w:t>
      </w:r>
      <w:r>
        <w:rPr>
          <w:rFonts w:ascii="Times New Roman"/>
          <w:b w:val="false"/>
          <w:i w:val="false"/>
          <w:color w:val="000000"/>
          <w:sz w:val="28"/>
        </w:rPr>
        <w:t>Закона</w:t>
      </w:r>
      <w:r>
        <w:rPr>
          <w:rFonts w:ascii="Times New Roman"/>
          <w:b w:val="false"/>
          <w:i w:val="false"/>
          <w:color w:val="202020"/>
          <w:sz w:val="28"/>
        </w:rPr>
        <w:t xml:space="preserve"> Республики Казахстан от 16 апреля 1997 года "О жилищных отношениях" </w:t>
      </w:r>
      <w:r>
        <w:rPr>
          <w:rFonts w:ascii="Times New Roman"/>
          <w:b w:val="false"/>
          <w:i w:val="false"/>
          <w:color w:val="000000"/>
          <w:sz w:val="28"/>
        </w:rPr>
        <w:t xml:space="preserve">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оказания жилищной помощи малообеспеченным семьям (гражданам) по Кордайскому району.</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опубликования.</w:t>
      </w:r>
    </w:p>
    <w:bookmarkEnd w:id="0"/>
    <w:p>
      <w:pPr>
        <w:spacing w:after="0"/>
        <w:ind w:left="0"/>
        <w:jc w:val="both"/>
      </w:pPr>
      <w:r>
        <w:rPr>
          <w:rFonts w:ascii="Times New Roman"/>
          <w:b w:val="false"/>
          <w:i/>
          <w:color w:val="000000"/>
          <w:sz w:val="28"/>
        </w:rPr>
        <w:t>      Председатель сессии                 Секретарь районного</w:t>
      </w:r>
      <w:r>
        <w:br/>
      </w:r>
      <w:r>
        <w:rPr>
          <w:rFonts w:ascii="Times New Roman"/>
          <w:b w:val="false"/>
          <w:i w:val="false"/>
          <w:color w:val="000000"/>
          <w:sz w:val="28"/>
        </w:rPr>
        <w:t>
      </w:t>
      </w:r>
      <w:r>
        <w:rPr>
          <w:rFonts w:ascii="Times New Roman"/>
          <w:b w:val="false"/>
          <w:i/>
          <w:color w:val="000000"/>
          <w:sz w:val="28"/>
        </w:rPr>
        <w:t>маслихата                           районного маслихата</w:t>
      </w:r>
      <w:r>
        <w:br/>
      </w:r>
      <w:r>
        <w:rPr>
          <w:rFonts w:ascii="Times New Roman"/>
          <w:b w:val="false"/>
          <w:i w:val="false"/>
          <w:color w:val="000000"/>
          <w:sz w:val="28"/>
        </w:rPr>
        <w:t>
      </w:t>
      </w:r>
      <w:r>
        <w:rPr>
          <w:rFonts w:ascii="Times New Roman"/>
          <w:b w:val="false"/>
          <w:i/>
          <w:color w:val="000000"/>
          <w:sz w:val="28"/>
        </w:rPr>
        <w:t>Э. Заманов                          Т. Сугирбай</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Кордайского районного    </w:t>
      </w:r>
      <w:r>
        <w:br/>
      </w:r>
      <w:r>
        <w:rPr>
          <w:rFonts w:ascii="Times New Roman"/>
          <w:b w:val="false"/>
          <w:i w:val="false"/>
          <w:color w:val="000000"/>
          <w:sz w:val="28"/>
        </w:rPr>
        <w:t>
маслихата от 27 января 2009 года № 13-4</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семьям (гражданам)</w:t>
      </w:r>
      <w:r>
        <w:br/>
      </w:r>
      <w:r>
        <w:rPr>
          <w:rFonts w:ascii="Times New Roman"/>
          <w:b/>
          <w:i w:val="false"/>
          <w:color w:val="000000"/>
        </w:rPr>
        <w:t>
по Кордайскому району</w:t>
      </w:r>
    </w:p>
    <w:bookmarkEnd w:id="2"/>
    <w:p>
      <w:pPr>
        <w:spacing w:after="0"/>
        <w:ind w:left="0"/>
        <w:jc w:val="both"/>
      </w:pPr>
      <w:r>
        <w:rPr>
          <w:rFonts w:ascii="Times New Roman"/>
          <w:b w:val="false"/>
          <w:i w:val="false"/>
          <w:color w:val="202020"/>
          <w:sz w:val="28"/>
        </w:rPr>
        <w:t xml:space="preserve">      Настоящие Правила </w:t>
      </w:r>
      <w:r>
        <w:rPr>
          <w:rFonts w:ascii="Times New Roman"/>
          <w:b w:val="false"/>
          <w:i w:val="false"/>
          <w:color w:val="000000"/>
          <w:sz w:val="28"/>
        </w:rPr>
        <w:t>оказания жилищной помощи малообеспеченным семьям (гражданам) по Кордайскому району</w:t>
      </w:r>
      <w:r>
        <w:rPr>
          <w:rFonts w:ascii="Times New Roman"/>
          <w:b w:val="false"/>
          <w:i w:val="false"/>
          <w:color w:val="202020"/>
          <w:sz w:val="28"/>
        </w:rPr>
        <w:t xml:space="preserve"> разработаны в соответствии со статьей 97 </w:t>
      </w:r>
      <w:r>
        <w:rPr>
          <w:rFonts w:ascii="Times New Roman"/>
          <w:b w:val="false"/>
          <w:i w:val="false"/>
          <w:color w:val="000000"/>
          <w:sz w:val="28"/>
        </w:rPr>
        <w:t>Закона</w:t>
      </w:r>
      <w:r>
        <w:rPr>
          <w:rFonts w:ascii="Times New Roman"/>
          <w:b w:val="false"/>
          <w:i w:val="false"/>
          <w:color w:val="202020"/>
          <w:sz w:val="28"/>
        </w:rPr>
        <w:t xml:space="preserve"> Республики Казахстан</w:t>
      </w:r>
      <w:r>
        <w:rPr>
          <w:rFonts w:ascii="Times New Roman"/>
          <w:b w:val="false"/>
          <w:i w:val="false"/>
          <w:color w:val="202020"/>
          <w:sz w:val="28"/>
        </w:rPr>
        <w:t xml:space="preserve"> от 16 апреля 1997 года "О жилищных отношениях" и определяют размер и порядок оказания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w:t>
      </w:r>
      <w:r>
        <w:rPr>
          <w:rFonts w:ascii="Times New Roman"/>
          <w:b w:val="false"/>
          <w:i w:val="false"/>
          <w:color w:val="000000"/>
          <w:sz w:val="28"/>
        </w:rPr>
        <w:t>.</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202020"/>
          <w:sz w:val="28"/>
        </w:rPr>
        <w:t xml:space="preserve">      1. </w:t>
      </w:r>
      <w:r>
        <w:rPr>
          <w:rFonts w:ascii="Times New Roman"/>
          <w:b w:val="false"/>
          <w:i w:val="false"/>
          <w:color w:val="000000"/>
          <w:sz w:val="28"/>
        </w:rPr>
        <w:t xml:space="preserve">Жилищная помощь </w:t>
      </w:r>
      <w:r>
        <w:rPr>
          <w:rFonts w:ascii="Times New Roman"/>
          <w:b w:val="false"/>
          <w:i w:val="false"/>
          <w:color w:val="202020"/>
          <w:sz w:val="28"/>
        </w:rPr>
        <w:t xml:space="preserve">оказывается </w:t>
      </w:r>
      <w:r>
        <w:rPr>
          <w:rFonts w:ascii="Times New Roman"/>
          <w:b w:val="false"/>
          <w:i w:val="false"/>
          <w:color w:val="000000"/>
          <w:sz w:val="28"/>
        </w:rPr>
        <w:t>малообеспеченным семьям (гражданам), постоянно проживающим в Кордайском районе и являющимся собственниками или нанимателями (поднанимателями) жилища, среднедушевой доход которых ниже стоимости продовольственной корзины.</w:t>
      </w:r>
      <w:r>
        <w:br/>
      </w:r>
      <w:r>
        <w:rPr>
          <w:rFonts w:ascii="Times New Roman"/>
          <w:b w:val="false"/>
          <w:i w:val="false"/>
          <w:color w:val="000000"/>
          <w:sz w:val="28"/>
        </w:rPr>
        <w:t xml:space="preserve">
      2. Для исчисления среднедушевого дохода </w:t>
      </w:r>
      <w:r>
        <w:rPr>
          <w:rFonts w:ascii="Times New Roman"/>
          <w:b w:val="false"/>
          <w:i w:val="false"/>
          <w:color w:val="202020"/>
          <w:sz w:val="28"/>
        </w:rPr>
        <w:t xml:space="preserve">государственным учреждением "Отдел занятости и социальных программ акимата </w:t>
      </w:r>
      <w:r>
        <w:rPr>
          <w:rFonts w:ascii="Times New Roman"/>
          <w:b w:val="false"/>
          <w:i w:val="false"/>
          <w:color w:val="000000"/>
          <w:sz w:val="28"/>
        </w:rPr>
        <w:t>Кордайского района" (далее - уполномоченный орган) определяется совокупный доход семьи (граждан), претендующей на получение жилищной помощи.</w:t>
      </w:r>
      <w:r>
        <w:br/>
      </w:r>
      <w:r>
        <w:rPr>
          <w:rFonts w:ascii="Times New Roman"/>
          <w:b w:val="false"/>
          <w:i w:val="false"/>
          <w:color w:val="000000"/>
          <w:sz w:val="28"/>
        </w:rPr>
        <w:t>
</w:t>
      </w:r>
      <w:r>
        <w:rPr>
          <w:rFonts w:ascii="Times New Roman"/>
          <w:b w:val="false"/>
          <w:i w:val="false"/>
          <w:color w:val="000000"/>
          <w:sz w:val="28"/>
        </w:rPr>
        <w:t>
      3. При определении совокупного дохода семьи в составе семьи учитываются все члены семьи, совместно проживающие.</w:t>
      </w:r>
      <w:r>
        <w:br/>
      </w:r>
      <w:r>
        <w:rPr>
          <w:rFonts w:ascii="Times New Roman"/>
          <w:b w:val="false"/>
          <w:i w:val="false"/>
          <w:color w:val="000000"/>
          <w:sz w:val="28"/>
        </w:rPr>
        <w:t>
</w:t>
      </w:r>
      <w:r>
        <w:rPr>
          <w:rFonts w:ascii="Times New Roman"/>
          <w:b w:val="false"/>
          <w:i w:val="false"/>
          <w:color w:val="000000"/>
          <w:sz w:val="28"/>
        </w:rPr>
        <w:t>
      4. При определении совокупного дохода семьи (граждан) учитываются все виды доходов за квартал, предшествовавший кварталу обращения за жилищной помощью, кроме государственной адресной социальной помощи, ежемесячных государственных пособий на детей до восемнадцати лет, жилищной помощи, единовременных пособий на погребение, единовременных государственных пособий в связи с рождением ребенка.</w:t>
      </w:r>
      <w:r>
        <w:br/>
      </w:r>
      <w:r>
        <w:rPr>
          <w:rFonts w:ascii="Times New Roman"/>
          <w:b w:val="false"/>
          <w:i w:val="false"/>
          <w:color w:val="000000"/>
          <w:sz w:val="28"/>
        </w:rPr>
        <w:t>
</w:t>
      </w:r>
      <w:r>
        <w:rPr>
          <w:rFonts w:ascii="Times New Roman"/>
          <w:b w:val="false"/>
          <w:i w:val="false"/>
          <w:color w:val="000000"/>
          <w:sz w:val="28"/>
        </w:rPr>
        <w:t>
      5. Определение совокупного дохода производится на основании представленных заявителем сведений о полученных доходах.</w:t>
      </w:r>
      <w:r>
        <w:br/>
      </w:r>
      <w:r>
        <w:rPr>
          <w:rFonts w:ascii="Times New Roman"/>
          <w:b w:val="false"/>
          <w:i w:val="false"/>
          <w:color w:val="000000"/>
          <w:sz w:val="28"/>
        </w:rPr>
        <w:t>
      Доход от трудовой деятельности учитывается в совокупном доходе семьи в соответствии с представленными сведениями о заработной плате с места работы.</w:t>
      </w:r>
      <w:r>
        <w:br/>
      </w:r>
      <w:r>
        <w:rPr>
          <w:rFonts w:ascii="Times New Roman"/>
          <w:b w:val="false"/>
          <w:i w:val="false"/>
          <w:color w:val="000000"/>
          <w:sz w:val="28"/>
        </w:rPr>
        <w:t>
      Доход от личного подсобного хозяйства (приусадебный участок, скот и птица), дачного и земельного участка (земельной доли) рассчитывается на основании сведений заявителя.</w:t>
      </w:r>
      <w:r>
        <w:br/>
      </w:r>
      <w:r>
        <w:rPr>
          <w:rFonts w:ascii="Times New Roman"/>
          <w:b w:val="false"/>
          <w:i w:val="false"/>
          <w:color w:val="000000"/>
          <w:sz w:val="28"/>
        </w:rPr>
        <w:t>
      Доход от приусадебного, дачного участков, а также от содержания скота и птицы рассчитывается за квартал, предшествующий кварталу обращения.</w:t>
      </w:r>
      <w:r>
        <w:br/>
      </w:r>
      <w:r>
        <w:rPr>
          <w:rFonts w:ascii="Times New Roman"/>
          <w:b w:val="false"/>
          <w:i w:val="false"/>
          <w:color w:val="000000"/>
          <w:sz w:val="28"/>
        </w:rPr>
        <w:t>
      Доход от земельного участка (земельной доли) определяется путем деления годового дохода на четыре квартала.</w:t>
      </w:r>
      <w:r>
        <w:br/>
      </w:r>
      <w:r>
        <w:rPr>
          <w:rFonts w:ascii="Times New Roman"/>
          <w:b w:val="false"/>
          <w:i w:val="false"/>
          <w:color w:val="000000"/>
          <w:sz w:val="28"/>
        </w:rPr>
        <w:t>
</w:t>
      </w:r>
      <w:r>
        <w:rPr>
          <w:rFonts w:ascii="Times New Roman"/>
          <w:b w:val="false"/>
          <w:i w:val="false"/>
          <w:color w:val="000000"/>
          <w:sz w:val="28"/>
        </w:rPr>
        <w:t>
      6. Совокупный доход семьи исчисляется путем суммирования доходов всех лиц, учтенных в составе семьи, за квартал.</w:t>
      </w:r>
      <w:r>
        <w:br/>
      </w:r>
      <w:r>
        <w:rPr>
          <w:rFonts w:ascii="Times New Roman"/>
          <w:b w:val="false"/>
          <w:i w:val="false"/>
          <w:color w:val="000000"/>
          <w:sz w:val="28"/>
        </w:rPr>
        <w:t>
      Среднедушевой доход семьи в месяц рассчитывается путем деления совокупного дохода семьи за квартал, на число членов семьи, учтенных в составе семьи, и на три месяца.</w:t>
      </w:r>
      <w:r>
        <w:br/>
      </w:r>
      <w:r>
        <w:rPr>
          <w:rFonts w:ascii="Times New Roman"/>
          <w:b w:val="false"/>
          <w:i w:val="false"/>
          <w:color w:val="000000"/>
          <w:sz w:val="28"/>
        </w:rPr>
        <w:t>
</w:t>
      </w:r>
      <w:r>
        <w:rPr>
          <w:rFonts w:ascii="Times New Roman"/>
          <w:b w:val="false"/>
          <w:i w:val="false"/>
          <w:color w:val="000000"/>
          <w:sz w:val="28"/>
        </w:rPr>
        <w:t>
      7. Жилищная помощь не назначается малообеспеченным семьям (гражданам), имеющим трудоспособных лиц, которые не работают, не зарегистрированы в уполномоченных органах по вопросам занятости, кроме инвалидов, учащихся и студентов, слушателей и курсантов дневной формы обучения, включая магистратуру, а также граждан, занятых уходом за инвалидами I и II групп, детьми-инвалидами до шестнадцати лет, лицами старше восьмидесяти лет, детьми в возрасте до семи лет.</w:t>
      </w:r>
    </w:p>
    <w:bookmarkEnd w:id="4"/>
    <w:bookmarkStart w:name="z13" w:id="5"/>
    <w:p>
      <w:pPr>
        <w:spacing w:after="0"/>
        <w:ind w:left="0"/>
        <w:jc w:val="left"/>
      </w:pPr>
      <w:r>
        <w:rPr>
          <w:rFonts w:ascii="Times New Roman"/>
          <w:b/>
          <w:i w:val="false"/>
          <w:color w:val="000000"/>
        </w:rPr>
        <w:t xml:space="preserve"> 
 2. Размер и порядок оказания жилищной помощи</w:t>
      </w:r>
    </w:p>
    <w:bookmarkEnd w:id="5"/>
    <w:bookmarkStart w:name="z14" w:id="6"/>
    <w:p>
      <w:pPr>
        <w:spacing w:after="0"/>
        <w:ind w:left="0"/>
        <w:jc w:val="both"/>
      </w:pPr>
      <w:r>
        <w:rPr>
          <w:rFonts w:ascii="Times New Roman"/>
          <w:b w:val="false"/>
          <w:i w:val="false"/>
          <w:color w:val="000000"/>
          <w:sz w:val="28"/>
        </w:rPr>
        <w:t>      8. Для получения жилищной помощи необходимо ежеквартальное предоставление документов в соответствии со "Стандартом оказания государственной услуги по назначению жилищной помощи", утвержденным</w:t>
      </w:r>
      <w:r>
        <w:rPr>
          <w:rFonts w:ascii="Times New Roman"/>
          <w:b w:val="false"/>
          <w:i w:val="false"/>
          <w:color w:val="000000"/>
          <w:sz w:val="28"/>
        </w:rPr>
        <w:t>постановлением</w:t>
      </w:r>
      <w:r>
        <w:rPr>
          <w:rFonts w:ascii="Times New Roman"/>
          <w:b w:val="false"/>
          <w:i w:val="false"/>
          <w:color w:val="000000"/>
          <w:sz w:val="28"/>
        </w:rPr>
        <w:t xml:space="preserve"> акимата Жамбылской области от 25 апреля 2008 года № 119 (зарегистрировано Департаментом юстиции Жамбылской области 06 июня 2008 года за номером 1691).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02020"/>
          <w:sz w:val="28"/>
        </w:rPr>
        <w:t>      9</w:t>
      </w:r>
      <w:r>
        <w:rPr>
          <w:rFonts w:ascii="Times New Roman"/>
          <w:b w:val="false"/>
          <w:i w:val="false"/>
          <w:color w:val="000000"/>
          <w:sz w:val="28"/>
        </w:rPr>
        <w:t>. Жилищная помощь оказывается в следующих размерах:</w:t>
      </w:r>
      <w:r>
        <w:br/>
      </w:r>
      <w:r>
        <w:rPr>
          <w:rFonts w:ascii="Times New Roman"/>
          <w:b w:val="false"/>
          <w:i w:val="false"/>
          <w:color w:val="000000"/>
          <w:sz w:val="28"/>
        </w:rPr>
        <w:t>
      на оплату содержания жилища (кроме содержания индивидуального жилого дома) в размере семидесятикратных месячных расчетных показателей для проведения ремонтных работ общего имущества объекта кондоминиума;</w:t>
      </w:r>
      <w:r>
        <w:br/>
      </w:r>
      <w:r>
        <w:rPr>
          <w:rFonts w:ascii="Times New Roman"/>
          <w:b w:val="false"/>
          <w:i w:val="false"/>
          <w:color w:val="000000"/>
          <w:sz w:val="28"/>
        </w:rPr>
        <w:t>
      на оплату потребления коммунальных услуг в размере двадцатикратных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10. Получатели жилищной помощи в течение десяти дней информируют </w:t>
      </w:r>
      <w:r>
        <w:rPr>
          <w:rFonts w:ascii="Times New Roman"/>
          <w:b w:val="false"/>
          <w:i w:val="false"/>
          <w:color w:val="202020"/>
          <w:sz w:val="28"/>
        </w:rPr>
        <w:t xml:space="preserve">уполномоченный орган </w:t>
      </w:r>
      <w:r>
        <w:rPr>
          <w:rFonts w:ascii="Times New Roman"/>
          <w:b w:val="false"/>
          <w:i w:val="false"/>
          <w:color w:val="000000"/>
          <w:sz w:val="28"/>
        </w:rPr>
        <w:t>о любых изменениях формы собственности жилья, состава семьи, совокупного дохода, а также о случаях неверного начисления жилищной помощи.</w:t>
      </w:r>
      <w:r>
        <w:br/>
      </w:r>
      <w:r>
        <w:rPr>
          <w:rFonts w:ascii="Times New Roman"/>
          <w:b w:val="false"/>
          <w:i w:val="false"/>
          <w:color w:val="000000"/>
          <w:sz w:val="28"/>
        </w:rPr>
        <w:t>
</w:t>
      </w:r>
      <w:r>
        <w:rPr>
          <w:rFonts w:ascii="Times New Roman"/>
          <w:b w:val="false"/>
          <w:i w:val="false"/>
          <w:color w:val="000000"/>
          <w:sz w:val="28"/>
        </w:rPr>
        <w:t>
      11. Незаконно полученные суммы жилищной помощи подлежат возврату получателем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12. Жилищная помощь оказывается за счет средств районного бюджета в пределах средств, предусмотренных на эти цели, через филиалы банков второго уровня или отделения почтовой связи.</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