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e812" w14:textId="acee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Тараза № 1116 от 24 декабря 2008 года "Об организации общественных работ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11 августа 2009 года N 648. Зарегистрировано Управлением юстиции города Тараз Жамбылской области 14 сентября 2009 года за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статьи 1 Закона Республики Казахстан от 9 апреля 2009 года «О внесении изменений и дополнений в Закон Республики Казахстан «О республиканском бюджете на 2009 - 2011 годы», «Правилами организации и финансирования общественных работ»,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от 23 января 2001 года «О местном государственном управлении и самоуправлении в Республике Казахстан» и в целях широкого привлечения безработных граждан к общественным работам,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Тараза «Об организации  общественных работ на 2009 год» от 24 декабря 2008 года № 1116 ((зарегистрированное в Реестре государственной регистрации нормативных правовых актов за № 6-1-85, опубликованное 4 февраля 2009 года в газете «Жамбыл-Тараз»),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Тараза от 23 апреля 2009 года № 329 «О внесении  изменений в постановление акимата города Тараза № 1116 от 24 декабря 2008 года «Об организации общественных работ на 2009 год», (зарегистрированное в Реестре государственной регистрации нормативных правовых актов за № 6-1-89, опубликованное 20 мая 2009 года в газете «Жамбыл-Тараз» № 39))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«13470» заменить цифрами «13717»;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«25» заменить цифрами «60».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«Санитарная очистка арычных сетей, полив и уход за зеленными насаждениями» заменить на слова «Оказание помощи в работе главных инспекторов акима города Тараза»;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«120» заменить цифрами «85».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Актанову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приобретает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опубликования, действие абзаца 4 пункта 1 настоящего постановления распространяется на отношения, возникшие с 1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Тараза                         И. Тортаев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