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70c41" w14:textId="e970c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Бурабайского районного маслихата от 3 июля 2008 года № С-7/7 "Об утверждении Правил "О предоставлении малообеспеченным семьям (гражданам) жилищной помощи на оплату содержания жилища (кроме содержания индивидуального жилого дома), потребления коммунальных услуг и телефонной абонентской связи"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Бурабайского районного маслихата Акмолинской области от 21 декабря 2009 года № С-21/2. Зарегистрировано управлением юстиции Бурабайского района Акмолинской области 22 января 2010 года № 1-19-172. Утратило силу - решением Бурабайского районного маслихата Акмолинской области от 21 октября 2011 года № С-38/3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 Сноска. Утратило силу решением Бурабайского районного маслихата Акмолинской области от 21.10.2011 </w:t>
      </w:r>
      <w:r>
        <w:rPr>
          <w:rFonts w:ascii="Times New Roman"/>
          <w:b w:val="false"/>
          <w:i w:val="false"/>
          <w:color w:val="000000"/>
          <w:sz w:val="28"/>
        </w:rPr>
        <w:t>№ С-38/3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статьей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апреля 1997 года «О жилищных отношениях», </w:t>
      </w:r>
      <w:r>
        <w:rPr>
          <w:rFonts w:ascii="Times New Roman"/>
          <w:b w:val="false"/>
          <w:i w:val="false"/>
          <w:color w:val="000000"/>
          <w:sz w:val="28"/>
        </w:rPr>
        <w:t>статьей 28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«О нормативных правовых актах», Постановлением Правительства Республики Казахстан от 14 апреля 2009 года № 512 </w:t>
      </w:r>
      <w:r>
        <w:rPr>
          <w:rFonts w:ascii="Times New Roman"/>
          <w:b w:val="false"/>
          <w:i w:val="false"/>
          <w:color w:val="000000"/>
          <w:sz w:val="28"/>
        </w:rPr>
        <w:t>«О некоторых вопросах компенсации повышения тарифов абонентской платы за оказание услуг телекоммуникаций социально защищаемым гражданам»</w:t>
      </w:r>
      <w:r>
        <w:rPr>
          <w:rFonts w:ascii="Times New Roman"/>
          <w:b w:val="false"/>
          <w:i w:val="false"/>
          <w:color w:val="000000"/>
          <w:sz w:val="28"/>
        </w:rPr>
        <w:t xml:space="preserve">, Бурабайский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Бурабайского районного маслихата «Об утверждении Правил «О предоставлении малообеспеченным семьям (гражданам) жилищной помощи на оплату содержания жилища (кроме содержания индивидуального жилого дома), потребления коммунальных услуг и телефонной абонентской связи» от 3 июля 2008 года № С-7/7 (зарегистрировано в Реестре государственной регистрации нормативных правовых актов № 1-19-130, опубликовано 28 августа 2008 года в районной газете «Бурабай», 25 августа 2008 года в районной газете «Луч»)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преамбуле слова «согласно Строительных норм и правил Республики Казахстан № 3. 02-01-2001 «Жилые здания»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3 решения и в пункте 3 Правил, утвержденных указанным решением (далее - Правила): слово «Щучинского» заменить «Бурабайского»;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Правилах: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2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главу 4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7 слова «по газоснабжению – 8 кг. в месяц»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«150» заменить на цифру «100»;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36: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«проживающим в частных домостроениях с местным отоплением»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управлении юстиции Бурабайского района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ХXI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Р.Махаев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Г.Марченко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Бурабайского района                   В.Балахонцев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занятости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социальных программ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Бурабайского района»                       Ш.Бостамбаева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Бурабайского района»                       Г.Тналинова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Бурабайского района»                       В.Корнеева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