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c164" w14:textId="c37c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Щучинского районного маслихата от 30 января 2009 года № С-11/2 "Об утверждении размеров стоимости разовых талонов и ставок фиксированного налога для отдельных видов предпринимательской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29 июля 2009 года № С-17/1. Зарегистрировано Управлением юстиции Щучинского района Акмолинской области 25 августа 2009 года № 1-19-165. Утратило силу решением Бурабайского районного маслихата Акмолинской области от 2 июля 2013 года № 5С-17/4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Бурабайского районного маслихата Акмолинской области от 02.07.2013 № 5С-17/4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Щучинского районного маслихата «Об утверждении размеров стоимости разовых талонов и ставок фиксированного налога для отдельных видов предпринимательской деятельности» от 30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С-11/2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1-19-148, опубликовано 30 марта 2009 года в районной газете «Луч», 26 марта 2009 года в районной газете «Бурабай»)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приложения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 месячный расчетный показатель» заменить на «20 месячный расчетный показатель»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Щучинского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Кошенов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Щучинского района                    Е. Каменов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Г. 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В. Корнеева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Щучинскому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                                     К. Балтабеков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