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9ee75" w14:textId="4d9ee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24 декабря 2008 года № С-11/3 "О бюджете района на 2009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Шортандинского районного маслихата Акмолинской области от 1 декабря 2009 года № С-21/2. Зарегистрировано Управлением юстиции Шортандинского района Акмолинской области 8 декабря 2009 года № 1-18-98. Утратило силу - решением Шортандинского районного маслихата Акмолинской области от 1 февраля 2010 года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800000"/>
          <w:sz w:val="28"/>
        </w:rPr>
        <w:t>Сноска. Утратило силу - решением Шортандинского районного маслихата Акмолинской области от 01.02.2010 № С-23/4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 Закона Республики Казахстан «О местном государственном управлении и самоуправлении в Республике Казахстан» от 23 января 2001 года, на основании решения областного маслихата от 25 ноября 2009 года </w:t>
      </w:r>
      <w:r>
        <w:rPr>
          <w:rFonts w:ascii="Times New Roman"/>
          <w:b w:val="false"/>
          <w:i w:val="false"/>
          <w:color w:val="000000"/>
          <w:sz w:val="28"/>
        </w:rPr>
        <w:t>№ 4С-18-2</w:t>
      </w:r>
      <w:r>
        <w:rPr>
          <w:rFonts w:ascii="Times New Roman"/>
          <w:b w:val="false"/>
          <w:i w:val="false"/>
          <w:color w:val="000000"/>
          <w:sz w:val="28"/>
        </w:rPr>
        <w:t xml:space="preserve"> «О внесении изменений в решение Акмолинского областного маслихата от 13 декабря 2008 года № 4С-11-5 «Об областном бюджете на 2009 год», а также предложения акимата Шортандинского района,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1. Внести в решение Шортандинского районного маслихата «О бюджете района на 2009 год» от 24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С-11/3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(зарегистрированное в Реестре государственной регистрации нормативных правовых актов № 1-18-62, опубликованное 24 января 2009 года в районных газетах «Вести» и «Өрлеу» 24 января 2009 года),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1) в подпункте 1)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«2 252 704» заменить на цифры «2 282 994,7»,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«1 768 885» заменить на цифры «1 799 175,7»;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2) пункта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«2 312 524,7» заменить на цифры «2 342 815,4»;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2) в подпункте 6) пункта 6 цифры «4 455» заменить на цифры «2 812,7»;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подпункте 5) пункта 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цифры «152 454» заменить на цифры «184 387».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2. Приложения 1, 4 к решению районного маслихата от 24 декабря 2008 года № С-11/3 «О бюджете района на 2009 год» изложить в новой редакции, согласно приложений 1, 2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3. Настоящее решение вступает в силу со дня государственной регистрации в управлении юстиции Шортандинского района Акмолинской области и вводится в действие с 1 января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 Сыздыков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                                  Г. Скирда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С. Камзебаев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О. Мут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финансов»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Шортандинского района                      Л. Жевлакова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 декабря 2009 года № С-21/2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 района на 2009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897"/>
        <w:gridCol w:w="977"/>
        <w:gridCol w:w="1078"/>
        <w:gridCol w:w="7649"/>
        <w:gridCol w:w="202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2282994,7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394435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Подоходный налог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20910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245954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116586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94218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14852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9144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3631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Сборы за ведение предпринимательской и профессиональной деятельности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4546</w:t>
            </w:r>
          </w:p>
        </w:tc>
      </w:tr>
      <w:tr>
        <w:trPr>
          <w:trHeight w:val="8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1841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  имущества, находящегося в государственной собственности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11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6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предприятий нефтяного сектора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85348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1799175,7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2342815,4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108430,6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92409,6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4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12820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26319,2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7295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6252,8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5004,8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3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  дорожного  движения  в населенных 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1195170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86514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  и общее среднее образование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762741,9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761880,9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744409,9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17471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345914,1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34033,1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Информатизация системы  образования в государственных  учреждениях образования  района (города  областного значения)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18667,1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311881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55023,6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44624,6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42033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25727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5256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6455</w:t>
            </w:r>
          </w:p>
        </w:tc>
      </w:tr>
      <w:tr>
        <w:trPr>
          <w:trHeight w:val="10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  обязательными 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10399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10175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366285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118726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62870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Развитие, обустройство и (или) приобретение инженерно-коммуникационной инфраструктуры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55856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224087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</w:tr>
      <w:tr>
        <w:trPr>
          <w:trHeight w:val="6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153092,7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48574,5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26492,2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78026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59119,3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23472</w:t>
            </w:r>
          </w:p>
        </w:tc>
      </w:tr>
      <w:tr>
        <w:trPr>
          <w:trHeight w:val="67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7174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1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78615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40192</w:t>
            </w:r>
          </w:p>
        </w:tc>
      </w:tr>
      <w:tr>
        <w:trPr>
          <w:trHeight w:val="1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</w:t>
            </w:r>
          </w:p>
        </w:tc>
      </w:tr>
      <w:tr>
        <w:trPr>
          <w:trHeight w:val="4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18438</w:t>
            </w:r>
          </w:p>
        </w:tc>
      </w:tr>
      <w:tr>
        <w:trPr>
          <w:trHeight w:val="2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15919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9681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3780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внутренней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2464</w:t>
            </w:r>
          </w:p>
        </w:tc>
      </w:tr>
      <w:tr>
        <w:trPr>
          <w:trHeight w:val="4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физической культуры и спорта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2419</w:t>
            </w:r>
          </w:p>
        </w:tc>
      </w:tr>
      <w:tr>
        <w:trPr>
          <w:trHeight w:val="28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75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463196,7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8777,7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сельского хозяйства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5920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2812,7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1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448622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3850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16773</w:t>
            </w:r>
          </w:p>
        </w:tc>
      </w:tr>
      <w:tr>
        <w:trPr>
          <w:trHeight w:val="4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30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13439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архитектуры и градостроительства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2929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5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10465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38299</w:t>
            </w:r>
          </w:p>
        </w:tc>
      </w:tr>
      <w:tr>
        <w:trPr>
          <w:trHeight w:val="1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17577</w:t>
            </w:r>
          </w:p>
        </w:tc>
      </w:tr>
      <w:tr>
        <w:trPr>
          <w:trHeight w:val="43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</w:tr>
      <w:tr>
        <w:trPr>
          <w:trHeight w:val="6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21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</w:tr>
      <w:tr>
        <w:trPr>
          <w:trHeight w:val="48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20722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содержание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</w:t>
            </w:r>
          </w:p>
        </w:tc>
      </w:tr>
      <w:tr>
        <w:trPr>
          <w:trHeight w:val="16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6292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36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3052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19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0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</w:t>
            </w:r>
          </w:p>
        </w:tc>
      </w:tr>
      <w:tr>
        <w:trPr>
          <w:trHeight w:val="7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24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8128,7</w:t>
            </w:r>
          </w:p>
        </w:tc>
      </w:tr>
      <w:tr>
        <w:trPr>
          <w:trHeight w:val="34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Чистое бюджетное кредитование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Сальдо по операциям с финансовыми активами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Приобретение финансовых активов 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27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17434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остатков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  <w:tr>
        <w:trPr>
          <w:trHeight w:val="12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77254,7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Шортандинского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от 1 декабря 2009 года № С-21/2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Бюджетные программы бюджета района на 2009 год в городе,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города районного значения, поселка, аула (села),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1"/>
        <w:gridCol w:w="504"/>
        <w:gridCol w:w="791"/>
        <w:gridCol w:w="791"/>
        <w:gridCol w:w="4254"/>
        <w:gridCol w:w="2205"/>
        <w:gridCol w:w="2022"/>
        <w:gridCol w:w="2022"/>
      </w:tblGrid>
      <w:tr>
        <w:trPr>
          <w:trHeight w:val="43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2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Шортанды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20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Научный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13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90279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5238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42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53270,4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6342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3721</w:t>
            </w:r>
          </w:p>
        </w:tc>
      </w:tr>
      <w:tr>
        <w:trPr>
          <w:trHeight w:val="16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2591,6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28173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</w:p>
        </w:tc>
      </w:tr>
      <w:tr>
        <w:trPr>
          <w:trHeight w:val="4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0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66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11875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2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16298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13241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</w:t>
            </w:r>
          </w:p>
        </w:tc>
      </w:tr>
      <w:tr>
        <w:trPr>
          <w:trHeight w:val="48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10665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</w:t>
            </w:r>
          </w:p>
        </w:tc>
      </w:tr>
      <w:tr>
        <w:trPr>
          <w:trHeight w:val="33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3585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6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1866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050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45" w:hRule="atLeast"/>
        </w:trPr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2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</w:t>
            </w:r>
          </w:p>
        </w:tc>
        <w:tc>
          <w:tcPr>
            <w:tcW w:w="2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4"/>
        <w:gridCol w:w="1212"/>
        <w:gridCol w:w="1313"/>
        <w:gridCol w:w="1191"/>
        <w:gridCol w:w="1293"/>
        <w:gridCol w:w="1375"/>
        <w:gridCol w:w="1395"/>
        <w:gridCol w:w="1293"/>
        <w:gridCol w:w="1416"/>
        <w:gridCol w:w="1498"/>
      </w:tblGrid>
      <w:tr>
        <w:trPr>
          <w:trHeight w:val="4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лым-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Боз-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9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  <w:tr>
        <w:trPr>
          <w:trHeight w:val="1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7732,2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4074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3912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10972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3952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5924,8</w:t>
            </w:r>
          </w:p>
        </w:tc>
      </w:tr>
      <w:tr>
        <w:trPr>
          <w:trHeight w:val="4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43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4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5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3685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3821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3655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4906,8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21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16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0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</w:t>
            </w:r>
          </w:p>
        </w:tc>
      </w:tr>
      <w:tr>
        <w:trPr>
          <w:trHeight w:val="34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28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675,6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51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0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4708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785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120" w:hRule="atLeast"/>
        </w:trPr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