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2858" w14:textId="fa72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2009 года № 163/25-4. Зарегистрировано Управлением юстиции Целиноградского района Акмолинской области 14 января 2010 года № 1-17-128. Утратило силу решением Целиноградского районного маслихата Акмолинской области от 4 марта 2011 года № 244/36-4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Целиноградского районного маслихата Акмолинской области от 04.03.2011 № 244/36-4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согласно постановлению акимата Целиноградского района «О внесении на рассмотрение Целиноградского районного маслихата проекта решения районного маслихата «О районном бюджете на 2010-2012 годы» от 20 декабря 2009 года № 277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2010-2012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5 096 589,4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446 458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– 4 506 467,4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5 430 226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- 32 047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-365 683,6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  365 683,6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Целиноградского районного маслихата Акмолинской области от 09.04.2010  </w:t>
      </w:r>
      <w:r>
        <w:rPr>
          <w:rFonts w:ascii="Times New Roman"/>
          <w:b w:val="false"/>
          <w:i w:val="false"/>
          <w:color w:val="000000"/>
          <w:sz w:val="28"/>
        </w:rPr>
        <w:t>№ 176/27-4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);от 23.07.2010 </w:t>
      </w:r>
      <w:r>
        <w:rPr>
          <w:rFonts w:ascii="Times New Roman"/>
          <w:b w:val="false"/>
          <w:i w:val="false"/>
          <w:color w:val="000000"/>
          <w:sz w:val="28"/>
        </w:rPr>
        <w:t>№ 197/29-4</w:t>
      </w:r>
      <w:r>
        <w:rPr>
          <w:rFonts w:ascii="Times New Roman"/>
          <w:b w:val="false"/>
          <w:i w:val="false"/>
          <w:color w:val="ff0000"/>
          <w:sz w:val="28"/>
        </w:rPr>
        <w:t> (порядок введения в действие с 1 января 2010 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выплаты, и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государственную регистрацию механических транспортных средств и прицепов;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пошлины,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санкции, взыскания, налагаемые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официальных трансфертов в бюджет района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целевые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в сумме 69 330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4 097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11 082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4 523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в сумме 7 190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проезда участникам и инвалидам Великой Отечественной войны к 65-летию Дня победы в Великой Отечественной войне в сумме 313,2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2 150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ежемесячного государственного пособия на детей до 18 лет в сумме 4 400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в области ветеринарии в сумме 18 890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учебными материалами организаций образования по предмету «Самопознание» в сумме 5 947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13 658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стратегии региональной занятости и переподготовки кадров: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 молодежной практики в сумме 1 920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социальных рабочих мест в сумме 2 400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котельной и тепловых сетей в ауле Акмол в сумме 175 100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  системы водоснабжения и водоотведения (1 очередь) в ауле Акмол в сумме 120 000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24 691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участникам и инвалидам Великой отечественной войны на расходы за коммунальные услуги в сумме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 в сумме 5 242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за учебу в колледжах студентам из малообеспеченных и многодетных семей в сумме 4 364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стратегии региональной занятости и переподготовки кадров: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дорог районного значения  в сумме 10 000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внутрипоселковых дорог в ауле Акмол в сумме 10 000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третьего котла центральной котельной в ауле Акмол в сумме 8 300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Целиноградского районного маслихата Акмолинской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№ 176/27-4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);от 23.07.2010 </w:t>
      </w:r>
      <w:r>
        <w:rPr>
          <w:rFonts w:ascii="Times New Roman"/>
          <w:b w:val="false"/>
          <w:i w:val="false"/>
          <w:color w:val="000000"/>
          <w:sz w:val="28"/>
        </w:rPr>
        <w:t>№ 197/29-4</w:t>
      </w:r>
      <w:r>
        <w:rPr>
          <w:rFonts w:ascii="Times New Roman"/>
          <w:b w:val="false"/>
          <w:i w:val="false"/>
          <w:color w:val="ff0000"/>
          <w:sz w:val="28"/>
        </w:rPr>
        <w:t> (порядок введения в действие с 1 января 2010 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села Кощи в сумме 2 786 000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детского сада на 320 мест в ауле Кабанбай батыра в сумме 209 000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детского сада на 320 мест в ауле Акмол в сумме 94 052,2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стратегии региональной занятости и переподготовки кадров: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электроснабжение 70 жилых домов в селе Талапкер в сумме 24 342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в сумме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автоматизированной информационно-графической системы государственного градостроительного кадастра в сумме 16 546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Целиноградского районного маслихата Акмолинской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№ 176/27-4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);от 23.07.2010 </w:t>
      </w:r>
      <w:r>
        <w:rPr>
          <w:rFonts w:ascii="Times New Roman"/>
          <w:b w:val="false"/>
          <w:i w:val="false"/>
          <w:color w:val="000000"/>
          <w:sz w:val="28"/>
        </w:rPr>
        <w:t>№ 197/29-4</w:t>
      </w:r>
      <w:r>
        <w:rPr>
          <w:rFonts w:ascii="Times New Roman"/>
          <w:b w:val="false"/>
          <w:i w:val="false"/>
          <w:color w:val="ff0000"/>
          <w:sz w:val="28"/>
        </w:rPr>
        <w:t> (порядок введения в действие с 1 января 2010 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2010 год в установленном законодательством порядке использованы свободные остатки бюджетных средств, образовавшиеся на 1 января 2010 года, в сумме 87 036,6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неиспользованные в течение 2009 года суммы целевых трансфертов из республиканского бюджета, разрешенные к использованию в 2010 году с соблюдением их целевого назначения в сумме 57 461,6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возврат неиспользованных (недоиспользованных) целевых трансфертов, выделенных из республиканского и областного бюджетов в 2009 году, в сумме 17 112,2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в сумме 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1 851,8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землеустройство, проводимое при установлении границ аулов (сел), аульных (сельских) округов, в сумме 2 973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организации работ по зонированию земель в сумме 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функционирование системы водоснабжения и водоотведения в сумме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1 538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 пункт 4-1, решением Целиноградского районного маслихата Акмолинской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№ 176/27-4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кредит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32 047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по нулевой ставке вознаграждения в соответствии с Государственной программой жилищного строительства в Республике Казахстан на 2008-2010 годы в сумме 246 600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Целиноградского районного маслихата Акмолинской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№ 176/27-4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составе расходов районного бюджета на 2010 год предусмотреть доплаты в размере 25 процентов от окладов и тарифных ставок специалистам, проживающим и работающим в сельской местности, районных организаций образования, социального обеспечения, культуры и спорта,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районного бюджета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по администраторам аппаратов акимов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Управлении юстиции Целиноградского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В.Скрипко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163/25-4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Целиноградского районного маслихата Акмолинской области от 09.04.2010 </w:t>
      </w:r>
      <w:r>
        <w:rPr>
          <w:rFonts w:ascii="Times New Roman"/>
          <w:b w:val="false"/>
          <w:i w:val="false"/>
          <w:color w:val="ff0000"/>
          <w:sz w:val="28"/>
        </w:rPr>
        <w:t>№ 176/27-4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);от 23.07.2010 </w:t>
      </w:r>
      <w:r>
        <w:rPr>
          <w:rFonts w:ascii="Times New Roman"/>
          <w:b w:val="false"/>
          <w:i w:val="false"/>
          <w:color w:val="ff0000"/>
          <w:sz w:val="28"/>
        </w:rPr>
        <w:t>№ 197/29-4</w:t>
      </w:r>
      <w:r>
        <w:rPr>
          <w:rFonts w:ascii="Times New Roman"/>
          <w:b w:val="false"/>
          <w:i w:val="false"/>
          <w:color w:val="ff0000"/>
          <w:sz w:val="28"/>
        </w:rPr>
        <w:t> (порядок введения в действие с 1 января 2010 г.)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395"/>
        <w:gridCol w:w="536"/>
        <w:gridCol w:w="536"/>
        <w:gridCol w:w="8819"/>
        <w:gridCol w:w="2719"/>
      </w:tblGrid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5 096 589,4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446 458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24 659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24 659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242 735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242 735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157 507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100 679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29 654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25 699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1 475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1 475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18 245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2 235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5 950 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9 982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3 312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3 312 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18 664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11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17 232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1 324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1 324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4 506 467,4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4 506 467,4 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4 506 467,4 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5 430 226,0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156 031,0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145 110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9 950 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29 348 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29 348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105 812 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104 102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5 991 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5 258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4 930 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1 513 101,0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104 226,0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104 226,0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104 226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1 034 565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3 153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3 153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1 031 412,0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1 031 412,0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374 310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18 361 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5 414 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12 947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355 949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355 949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95 340,2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81 812,2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81 812,2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19 405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4 506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7 754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14 703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17 166 </w:t>
            </w:r>
          </w:p>
        </w:tc>
      </w:tr>
      <w:tr>
        <w:trPr>
          <w:trHeight w:val="10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</w:t>
            </w:r>
          </w:p>
        </w:tc>
      </w:tr>
      <w:tr>
        <w:trPr>
          <w:trHeight w:val="17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313,2 </w:t>
            </w:r>
          </w:p>
        </w:tc>
      </w:tr>
      <w:tr>
        <w:trPr>
          <w:trHeight w:val="26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12 432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13 528 </w:t>
            </w:r>
          </w:p>
        </w:tc>
      </w:tr>
      <w:tr>
        <w:trPr>
          <w:trHeight w:val="8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12 764 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3 484 095,8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3 072 064,8 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2 823 064,8 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249 000 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379 400 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379 400 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74 000 </w:t>
            </w:r>
          </w:p>
        </w:tc>
      </w:tr>
      <w:tr>
        <w:trPr>
          <w:trHeight w:val="9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кадров: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303 400 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24 342 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24 342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8 289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8 289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70 748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40 024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40 024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9 838 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9 788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8 489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8 489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 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3 326 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3 326 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39 987,8 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14 259 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6 178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6 178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3 558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3 273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10 219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10 219 </w:t>
            </w:r>
          </w:p>
        </w:tc>
      </w:tr>
      <w:tr>
        <w:trPr>
          <w:trHeight w:val="7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5 646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</w:tr>
      <w:tr>
        <w:trPr>
          <w:trHeight w:val="9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1 851,8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1 851,8 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13 658 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13 658 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26 907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5 448 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5 448 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21 459 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4 913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16 546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20 000,0 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6 455 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3 093 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3 093 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3 362 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3 362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17 112,2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17 112,2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14 282,2 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2 830,0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32 047 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32 047 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32 047 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32 047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-365 683,6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365 683,6 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278 647,0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278 647,0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278 647,0 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87 036,6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87 036,6 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87 036,6 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  2009 года 163/25-4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610"/>
        <w:gridCol w:w="866"/>
        <w:gridCol w:w="845"/>
        <w:gridCol w:w="7325"/>
        <w:gridCol w:w="2849"/>
      </w:tblGrid>
      <w:tr>
        <w:trPr>
          <w:trHeight w:val="2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2 806 493,0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415 510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24 572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24 572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257 936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257 936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111 866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64 331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28 688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17 780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1 067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1 067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17 953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2 235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8 754 </w:t>
            </w:r>
          </w:p>
        </w:tc>
      </w:tr>
      <w:tr>
        <w:trPr>
          <w:trHeight w:val="31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6 964 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3 183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3 183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14 908 </w:t>
            </w:r>
          </w:p>
        </w:tc>
      </w:tr>
      <w:tr>
        <w:trPr>
          <w:trHeight w:val="10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14 908 </w:t>
            </w:r>
          </w:p>
        </w:tc>
      </w:tr>
      <w:tr>
        <w:trPr>
          <w:trHeight w:val="10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14 908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145 000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145 000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145 000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2 231 075,0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2 231 075,0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2 231 075,0 </w:t>
            </w:r>
          </w:p>
        </w:tc>
      </w:tr>
      <w:tr>
        <w:trPr>
          <w:trHeight w:val="2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2 806 493,0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200 052,0 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185 298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12 949 </w:t>
            </w:r>
          </w:p>
        </w:tc>
      </w:tr>
      <w:tr>
        <w:trPr>
          <w:trHeight w:val="3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12 949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36 326 </w:t>
            </w:r>
          </w:p>
        </w:tc>
      </w:tr>
      <w:tr>
        <w:trPr>
          <w:trHeight w:val="37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36 326 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136 023 </w:t>
            </w:r>
          </w:p>
        </w:tc>
      </w:tr>
      <w:tr>
        <w:trPr>
          <w:trHeight w:val="5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136 023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7 925 </w:t>
            </w:r>
          </w:p>
        </w:tc>
      </w:tr>
      <w:tr>
        <w:trPr>
          <w:trHeight w:val="5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7 141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6 829 </w:t>
            </w:r>
          </w:p>
        </w:tc>
      </w:tr>
      <w:tr>
        <w:trPr>
          <w:trHeight w:val="6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6 829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2 372 150,0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38 825,0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38 825,0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38 825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1 305 987 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6 691 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6 691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1 299 296,0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1 299 296,0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1 027 338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7 338 </w:t>
            </w:r>
          </w:p>
        </w:tc>
      </w:tr>
      <w:tr>
        <w:trPr>
          <w:trHeight w:val="5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7 338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1 020 000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1 020 000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79 849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62 074 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62 074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15 261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18 074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13 943 </w:t>
            </w:r>
          </w:p>
        </w:tc>
      </w:tr>
      <w:tr>
        <w:trPr>
          <w:trHeight w:val="10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4 674 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17 775 </w:t>
            </w:r>
          </w:p>
        </w:tc>
      </w:tr>
      <w:tr>
        <w:trPr>
          <w:trHeight w:val="58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17 432 </w:t>
            </w:r>
          </w:p>
        </w:tc>
      </w:tr>
      <w:tr>
        <w:trPr>
          <w:trHeight w:val="5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</w:tr>
      <w:tr>
        <w:trPr>
          <w:trHeight w:val="34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17 182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17 182 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17 182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17 182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96 206 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54 506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54 506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1 273 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</w:tr>
      <w:tr>
        <w:trPr>
          <w:trHeight w:val="5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16 379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16 329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8 165 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8 165 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6 211 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6 211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4 899 </w:t>
            </w:r>
          </w:p>
        </w:tc>
      </w:tr>
      <w:tr>
        <w:trPr>
          <w:trHeight w:val="4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4 899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4 773 </w:t>
            </w:r>
          </w:p>
        </w:tc>
      </w:tr>
      <w:tr>
        <w:trPr>
          <w:trHeight w:val="46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4 773 </w:t>
            </w:r>
          </w:p>
        </w:tc>
      </w:tr>
      <w:tr>
        <w:trPr>
          <w:trHeight w:val="57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18 643,0 </w:t>
            </w:r>
          </w:p>
        </w:tc>
      </w:tr>
      <w:tr>
        <w:trPr>
          <w:trHeight w:val="34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10 822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10 822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10 822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7 821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7 821 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7 821 </w:t>
            </w:r>
          </w:p>
        </w:tc>
      </w:tr>
      <w:tr>
        <w:trPr>
          <w:trHeight w:val="48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12 874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7 438 </w:t>
            </w:r>
          </w:p>
        </w:tc>
      </w:tr>
      <w:tr>
        <w:trPr>
          <w:trHeight w:val="54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7 438 </w:t>
            </w:r>
          </w:p>
        </w:tc>
      </w:tr>
      <w:tr>
        <w:trPr>
          <w:trHeight w:val="5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5 436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5 436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9 089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4 525 </w:t>
            </w:r>
          </w:p>
        </w:tc>
      </w:tr>
      <w:tr>
        <w:trPr>
          <w:trHeight w:val="4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4 525 </w:t>
            </w:r>
          </w:p>
        </w:tc>
      </w:tr>
      <w:tr>
        <w:trPr>
          <w:trHeight w:val="4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4 564 </w:t>
            </w:r>
          </w:p>
        </w:tc>
      </w:tr>
      <w:tr>
        <w:trPr>
          <w:trHeight w:val="52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4 564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Финансирования дефицита (использование профицита)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  2009 года 163/25-4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88"/>
        <w:gridCol w:w="865"/>
        <w:gridCol w:w="822"/>
        <w:gridCol w:w="7356"/>
        <w:gridCol w:w="2866"/>
      </w:tblGrid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1 999 907,0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415 510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24 572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24 572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257 936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257 936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111 866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64 331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28 688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17 780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1 067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1 067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17 953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2 235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8 754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6 964 </w:t>
            </w:r>
          </w:p>
        </w:tc>
      </w:tr>
      <w:tr>
        <w:trPr>
          <w:trHeight w:val="7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3 183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3 183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14 908 </w:t>
            </w:r>
          </w:p>
        </w:tc>
      </w:tr>
      <w:tr>
        <w:trPr>
          <w:trHeight w:val="10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14 908 </w:t>
            </w:r>
          </w:p>
        </w:tc>
      </w:tr>
      <w:tr>
        <w:trPr>
          <w:trHeight w:val="10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14 908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58 880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58 880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58 880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1 510 609,0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1 510 609,0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1 510 609,0 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1 999 907,0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204 652,0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189 898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12 949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12 949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36 326 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36 326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140 623 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140 623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7 925 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7 141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6 829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6 829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1 558 612,0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49 765,0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49 765,0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49 765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1 501 509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6 691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6 691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1 494 818,0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1 494 818,0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7 338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7 338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7 338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80 595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62 796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62 796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15 381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6 362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18 199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13 943 </w:t>
            </w:r>
          </w:p>
        </w:tc>
      </w:tr>
      <w:tr>
        <w:trPr>
          <w:trHeight w:val="10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4 674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17 799 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17 432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17 182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17 182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17 182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17 182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96 166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54 506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54 506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1 273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16 429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16 379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8 075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8 075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6 211 </w:t>
            </w:r>
          </w:p>
        </w:tc>
      </w:tr>
      <w:tr>
        <w:trPr>
          <w:trHeight w:val="4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6 211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4 899 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4 899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4 773 </w:t>
            </w:r>
          </w:p>
        </w:tc>
      </w:tr>
      <w:tr>
        <w:trPr>
          <w:trHeight w:val="4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4 773 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19 102,0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11 281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11 281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11 281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7 821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7 821 </w:t>
            </w:r>
          </w:p>
        </w:tc>
      </w:tr>
      <w:tr>
        <w:trPr>
          <w:trHeight w:val="4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7 821 </w:t>
            </w:r>
          </w:p>
        </w:tc>
      </w:tr>
      <w:tr>
        <w:trPr>
          <w:trHeight w:val="4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14 061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8 625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8 625 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5 436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5 436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9 089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4 525 </w:t>
            </w:r>
          </w:p>
        </w:tc>
      </w:tr>
      <w:tr>
        <w:trPr>
          <w:trHeight w:val="4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4 525 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4 564 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4 564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Финансирования дефицита (использование профицита)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163/25-4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развития 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648"/>
        <w:gridCol w:w="774"/>
        <w:gridCol w:w="838"/>
        <w:gridCol w:w="711"/>
        <w:gridCol w:w="9531"/>
      </w:tblGrid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163/25-4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077"/>
        <w:gridCol w:w="827"/>
        <w:gridCol w:w="10693"/>
      </w:tblGrid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163/25-4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Целиноградского районного маслихата Акмолинской области от 09.04.2010 </w:t>
      </w:r>
      <w:r>
        <w:rPr>
          <w:rFonts w:ascii="Times New Roman"/>
          <w:b w:val="false"/>
          <w:i w:val="false"/>
          <w:color w:val="ff0000"/>
          <w:sz w:val="28"/>
        </w:rPr>
        <w:t>№ 176/27-4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);от 23.07.2010 </w:t>
      </w:r>
      <w:r>
        <w:rPr>
          <w:rFonts w:ascii="Times New Roman"/>
          <w:b w:val="false"/>
          <w:i w:val="false"/>
          <w:color w:val="ff0000"/>
          <w:sz w:val="28"/>
        </w:rPr>
        <w:t>№ 197/29-4</w:t>
      </w:r>
      <w:r>
        <w:rPr>
          <w:rFonts w:ascii="Times New Roman"/>
          <w:b w:val="false"/>
          <w:i w:val="false"/>
          <w:color w:val="ff0000"/>
          <w:sz w:val="28"/>
        </w:rPr>
        <w:t> (порядок введения в действие с 1 января 2010 г.)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администраторам аппаратов акимов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480"/>
        <w:gridCol w:w="613"/>
        <w:gridCol w:w="569"/>
        <w:gridCol w:w="7871"/>
        <w:gridCol w:w="1479"/>
        <w:gridCol w:w="1169"/>
        <w:gridCol w:w="992"/>
      </w:tblGrid>
      <w:tr>
        <w:trPr>
          <w:trHeight w:val="270" w:hRule="atLeast"/>
        </w:trPr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43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2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72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99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51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72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72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1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4"/>
        <w:gridCol w:w="1461"/>
        <w:gridCol w:w="1592"/>
        <w:gridCol w:w="1680"/>
        <w:gridCol w:w="1724"/>
        <w:gridCol w:w="1944"/>
        <w:gridCol w:w="1747"/>
        <w:gridCol w:w="1528"/>
      </w:tblGrid>
      <w:tr>
        <w:trPr>
          <w:trHeight w:val="246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435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24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4"/>
        <w:gridCol w:w="1439"/>
        <w:gridCol w:w="1658"/>
        <w:gridCol w:w="1724"/>
        <w:gridCol w:w="1856"/>
        <w:gridCol w:w="1724"/>
        <w:gridCol w:w="1747"/>
        <w:gridCol w:w="1528"/>
      </w:tblGrid>
      <w:tr>
        <w:trPr>
          <w:trHeight w:val="246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Кощин-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435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24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51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