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8559" w14:textId="6498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фиксированного налога для объектов игорного бизнеса (Бильярдный стол) в Зерендинском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14 апреля 2009 года № 17-109. Зарегистрировано Управлением юстиции Зерендинского района Акмолинской области 6 мая 2009 года № 1-14-97. Утратило силу - решением  Зерендинского районного маслихата Акмолинской области от 5 февраля 2010 года № 25-164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  Зерендинского районного маслихата Акмолинской области от 05.02.2010 № 25-164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от 10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Зерендинский районный 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ставку фиксированного налога на услуги в сфере игорного бизнеса (бильярдный стол) в размере 3 месячных расчетных показателя в месяц в Зерендинском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Признать утратившим силу решение Зерендинского районного маслихата «Об утверждении ставок фиксированного суммарного налога для объектов игорного бизнеса (бильярдный стол) в Зерендинском районе» от 16 июля 2007 года № 44-291  (зарегистрировано в Реестре государственной регистрации нормативных правовых актов за № 1-14-66, опубликовано в газете «Бірлік-Единство» от 3 августа 2007 года № 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И.ПОЗДНЯКОВ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Зерендинскому району                       Е.Наушарипов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