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32dd0" w14:textId="1832d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от 18 декабря 2008 года № 14-85 "О бюджете Зерендинского района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Зерендинского районного маслихата Акмолинской области от 31 марта 2009 года № 16-96. Зарегистрировано Управлением юстиции Зерендинского района Акмолинской области 7 апреля 2009 года № 1-14-95.  Утратило силу - решением  Зерендинского районного маслихата Акмолинской области от 9 апреля 2010 года № 27-173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  Зерендинского районного маслихата Акмолинской области от 09.04.2010 № 27-173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Акмолинского областного маслихата от 26 марта 2009 года № 4С-13-2 «О внесении изменений и дополнений в решение Акмолинского областного маслихата от 13 декабря 2008 года № 4С-11-5 «Об областном бюджете на 2009 год», зарегистрированного в реестре государственной регистрации нормативных правовых актов № 3286 и согласно представления акима района от 27 марта 2009 года № 389, Зерендинский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1. Внести в решение районного маслихата от 18 декабря 2009 года № 14-85 «О бюджете Зерендинского района на 2009 год» зарегистрированного в Реестре государственной регистрации нормативных правовых актов № 1-14-89, опубликовано в газете «Зеренді» от 9 января 2009 года № 02(06)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«2 073 355» заменить на цифры «2 117 094»;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«712 592» заменить на цифры «715 592»;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«20 000» заменить на цифры «33 000»;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«1 328 667» заменить на цифры «1 356 406»;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«2 041 755» заменить на цифры «2 059 799,7»;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«31 600» заменить на цифры «28 600»;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на цифры «3 000»;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на цифры «28 694,3»;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«0» заменить на цифры «-28 694,3»;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текстом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«Погашение кредита в сумме 28 698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в сумме 3,7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«80 340» заменить на цифры «108 079»;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«1 948» заменить на цифры «29 687»;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строки «1 948 тысяч тенге - на оказание социальной помощи участникам и инвалидам Великой отечественной войны на расходы за коммунальные услуги»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«22 339 тысяч тенге – на содержание детского сада «Арайлы» в селе Зеренда;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5 400 тысяч тенге – на обеспечение стабильной работы и бесперебойное функционирование теплоснабжающих предприятий».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«35 000» заменить на цифры «9 400»;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Учесть, что в районном бюджете на 2009 год в установленном законодательством порядке использованы свободные остатки бюджетных средств, образовавшиеся на 1 января 2009 года, в сумме 3,7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«6-2. Учесть, что в районном бюджете на 2009 год предусмотрен возврат целевых трансфертов, выделенных из республиканского и областного бюджетов в сумме 3 234,2 тысячи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6-3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«6-3. Учесть, что в районном бюджете на 2009 год предусмотрен возврат в областной бюджет не погашенного кредита, выданного в 2008 году на покрытие дефицита наличности района в сумме 28 698 тысяч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решением Зерендинского районного маслихата Акмолинской области от 24.07.2009 </w:t>
      </w:r>
      <w:r>
        <w:rPr>
          <w:rFonts w:ascii="Times New Roman"/>
          <w:b w:val="false"/>
          <w:i w:val="false"/>
          <w:color w:val="000000"/>
          <w:sz w:val="28"/>
        </w:rPr>
        <w:t>№ 19-117.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2. Приложение 1, 2, 4 к решению Зерендинского районного  маслихата от 18 декабря 2008 года № 14-85 «О бюджете Зерендинского района на 2009 год» зарегистрированного в Реестре государственной регистрации нормативных правовых актов № 1-14-89, опубликовано в газете «Зеренді» от 9 января 2009 года № 02(06) изложить в новой редакции согласно приложению 1, 2, 3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решением Зерендинского районного маслихата Акмолинской области от 24.07.2009 </w:t>
      </w:r>
      <w:r>
        <w:rPr>
          <w:rFonts w:ascii="Times New Roman"/>
          <w:b w:val="false"/>
          <w:i w:val="false"/>
          <w:color w:val="000000"/>
          <w:sz w:val="28"/>
        </w:rPr>
        <w:t>№ 19-117.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Управлении юстиции Зерендинского района и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С.Курмангужина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К.Хасенов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Зерендинского района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отдела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Зерендинского района                       А.Каирбекова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31 марта 2009 года № 16-96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857"/>
        <w:gridCol w:w="842"/>
        <w:gridCol w:w="804"/>
        <w:gridCol w:w="804"/>
        <w:gridCol w:w="7023"/>
        <w:gridCol w:w="1990"/>
      </w:tblGrid>
      <w:tr>
        <w:trPr>
          <w:trHeight w:val="18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2117094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712592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 на доходы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16067</w:t>
            </w:r>
          </w:p>
        </w:tc>
      </w:tr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</w:t>
            </w:r>
          </w:p>
        </w:tc>
      </w:tr>
      <w:tr>
        <w:trPr>
          <w:trHeight w:val="10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 иностранных граждан, не облагаемых у источника выплаты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270838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270838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270838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225505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184208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182708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14723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сельскохозяйственного назначения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 сельскохозяйственного назначения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6167</w:t>
            </w:r>
          </w:p>
        </w:tc>
      </w:tr>
      <w:tr>
        <w:trPr>
          <w:trHeight w:val="12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0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1656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23574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11848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11726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195624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181900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 виды спирта, произведенные на территории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179000</w:t>
            </w:r>
          </w:p>
        </w:tc>
      </w:tr>
      <w:tr>
        <w:trPr>
          <w:trHeight w:val="12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8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6724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</w:t>
            </w:r>
          </w:p>
        </w:tc>
      </w:tr>
      <w:tr>
        <w:trPr>
          <w:trHeight w:val="10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представительств,а также их перерегистрацию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10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</w:t>
            </w:r>
          </w:p>
        </w:tc>
      </w:tr>
      <w:tr>
        <w:trPr>
          <w:trHeight w:val="8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проезд по платным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государственным автомобильным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дорогам местного значения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средств,а также их перерегистрацию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прав на недвижимое имущество и сделок с ним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4848</w:t>
            </w:r>
          </w:p>
        </w:tc>
      </w:tr>
      <w:tr>
        <w:trPr>
          <w:trHeight w:val="14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размещение наружной (визуальной) рекламы в полосе отвода автомобильных дорог общего пользования местного значения и в населенных пунктах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13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</w:p>
        </w:tc>
      </w:tr>
      <w:tr>
        <w:trPr>
          <w:trHeight w:val="33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 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3308</w:t>
            </w:r>
          </w:p>
        </w:tc>
      </w:tr>
      <w:tr>
        <w:trPr>
          <w:trHeight w:val="20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16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4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взимаемая за выдачу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визы к паспортам иностранцев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 без гражданства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заменяющим их документам на право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выезда из Республики Казахстан и въезда в Республику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4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взимаемая за 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о приобретении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гражданства Республики Казахстан, восстановлении  гражданства Республики Казахстан и прекращении гражданства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взимаемая за регистрацию места жительства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18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документов, удостоверяющих личность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12096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6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25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Казахстан,за исключением поступлений от организаций нефтяного сектора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Административные штрафы, пени, санкции, взыскания, налагаемые местными государственными органами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10997</w:t>
            </w:r>
          </w:p>
        </w:tc>
      </w:tr>
      <w:tr>
        <w:trPr>
          <w:trHeight w:val="10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штрафы, пени, санкции, взыскания, налагаемые государственными учреждениями, финансируемыми из местного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 налоговые поступления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8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дебиторской, депонентской задолженности государственных учреждений, финансируемых из местного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 налоговые поступления в местный бюджет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гражданам квартир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продажу права аренды земельных участков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1356406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11356406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1356406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63011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238459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1054936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2059799,7</w:t>
            </w:r>
          </w:p>
        </w:tc>
      </w:tr>
      <w:tr>
        <w:trPr>
          <w:trHeight w:val="7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164411</w:t>
            </w:r>
          </w:p>
        </w:tc>
      </w:tr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144553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32827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32827</w:t>
            </w:r>
          </w:p>
        </w:tc>
      </w:tr>
      <w:tr>
        <w:trPr>
          <w:trHeight w:val="7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101626</w:t>
            </w:r>
          </w:p>
        </w:tc>
      </w:tr>
      <w:tr>
        <w:trPr>
          <w:trHeight w:val="12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101626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11690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8328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12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 разовых талонов и обеспечение полноты сбора сумм от реализации разовых талонов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8168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1704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1420010,7</w:t>
            </w:r>
          </w:p>
        </w:tc>
      </w:tr>
      <w:tr>
        <w:trPr>
          <w:trHeight w:val="2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86819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1249547,7</w:t>
            </w:r>
          </w:p>
        </w:tc>
      </w:tr>
      <w:tr>
        <w:trPr>
          <w:trHeight w:val="7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8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1246572,7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1246572,7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83644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21741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6207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4403</w:t>
            </w:r>
          </w:p>
        </w:tc>
      </w:tr>
      <w:tr>
        <w:trPr>
          <w:trHeight w:val="10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организаций образования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6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</w:t>
            </w:r>
          </w:p>
        </w:tc>
      </w:tr>
      <w:tr>
        <w:trPr>
          <w:trHeight w:val="5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61903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61903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111409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</w:t>
            </w:r>
          </w:p>
        </w:tc>
      </w:tr>
      <w:tr>
        <w:trPr>
          <w:trHeight w:val="7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87875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14005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</w:t>
            </w:r>
          </w:p>
        </w:tc>
      </w:tr>
      <w:tr>
        <w:trPr>
          <w:trHeight w:val="8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решению местных представительных органов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39528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13131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</w:p>
        </w:tc>
      </w:tr>
      <w:tr>
        <w:trPr>
          <w:trHeight w:val="14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3591</w:t>
            </w:r>
          </w:p>
        </w:tc>
      </w:tr>
      <w:tr>
        <w:trPr>
          <w:trHeight w:val="8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23534</w:t>
            </w:r>
          </w:p>
        </w:tc>
      </w:tr>
      <w:tr>
        <w:trPr>
          <w:trHeight w:val="7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23534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</w:p>
        </w:tc>
      </w:tr>
      <w:tr>
        <w:trPr>
          <w:trHeight w:val="8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17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8287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42685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8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25682</w:t>
            </w:r>
          </w:p>
        </w:tc>
      </w:tr>
      <w:tr>
        <w:trPr>
          <w:trHeight w:val="9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20792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5392</w:t>
            </w:r>
          </w:p>
        </w:tc>
      </w:tr>
      <w:tr>
        <w:trPr>
          <w:trHeight w:val="8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15400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</w:t>
            </w:r>
          </w:p>
        </w:tc>
      </w:tr>
      <w:tr>
        <w:trPr>
          <w:trHeight w:val="7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8028</w:t>
            </w:r>
          </w:p>
        </w:tc>
      </w:tr>
      <w:tr>
        <w:trPr>
          <w:trHeight w:val="8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6652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87262</w:t>
            </w:r>
          </w:p>
        </w:tc>
      </w:tr>
      <w:tr>
        <w:trPr>
          <w:trHeight w:val="30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47970</w:t>
            </w:r>
          </w:p>
        </w:tc>
      </w:tr>
      <w:tr>
        <w:trPr>
          <w:trHeight w:val="5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47970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47970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5618</w:t>
            </w:r>
          </w:p>
        </w:tc>
      </w:tr>
      <w:tr>
        <w:trPr>
          <w:trHeight w:val="64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</w:t>
            </w:r>
          </w:p>
        </w:tc>
      </w:tr>
      <w:tr>
        <w:trPr>
          <w:trHeight w:val="12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2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22759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16405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14859</w:t>
            </w:r>
          </w:p>
        </w:tc>
      </w:tr>
      <w:tr>
        <w:trPr>
          <w:trHeight w:val="6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6664</w:t>
            </w:r>
          </w:p>
        </w:tc>
      </w:tr>
      <w:tr>
        <w:trPr>
          <w:trHeight w:val="6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</w:p>
        </w:tc>
      </w:tr>
      <w:tr>
        <w:trPr>
          <w:trHeight w:val="55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3298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3489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</w:t>
            </w:r>
          </w:p>
        </w:tc>
      </w:tr>
      <w:tr>
        <w:trPr>
          <w:trHeight w:val="12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174519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5755</w:t>
            </w:r>
          </w:p>
        </w:tc>
      </w:tr>
      <w:tr>
        <w:trPr>
          <w:trHeight w:val="37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160067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160067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160067</w:t>
            </w:r>
          </w:p>
        </w:tc>
      </w:tr>
      <w:tr>
        <w:trPr>
          <w:trHeight w:val="24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8697</w:t>
            </w:r>
          </w:p>
        </w:tc>
      </w:tr>
      <w:tr>
        <w:trPr>
          <w:trHeight w:val="46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4887</w:t>
            </w:r>
          </w:p>
        </w:tc>
      </w:tr>
      <w:tr>
        <w:trPr>
          <w:trHeight w:val="8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8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7659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4172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3572</w:t>
            </w:r>
          </w:p>
        </w:tc>
      </w:tr>
      <w:tr>
        <w:trPr>
          <w:trHeight w:val="147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района,генеральных планов городов районного(областного) значения,поселков и иных сельских населенных пунктов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30100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10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9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8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15405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2885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6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</w:t>
            </w:r>
          </w:p>
        </w:tc>
      </w:tr>
      <w:tr>
        <w:trPr>
          <w:trHeight w:val="96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10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3050</w:t>
            </w:r>
          </w:p>
        </w:tc>
      </w:tr>
      <w:tr>
        <w:trPr>
          <w:trHeight w:val="45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4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10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3235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Сальдо по операциям с финансовыми активами 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28600</w:t>
            </w:r>
          </w:p>
        </w:tc>
      </w:tr>
      <w:tr>
        <w:trPr>
          <w:trHeight w:val="1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18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43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31600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202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коммунальных государственных учреждений и государственных предприятий в виде имущественного комплекса, иного государственного имущества, находящегося в оперативном управлении или хозяйственном введении коммунальных государственных предприятий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Дефицит(профицит) 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28694,3</w:t>
            </w:r>
          </w:p>
        </w:tc>
      </w:tr>
      <w:tr>
        <w:trPr>
          <w:trHeight w:val="58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профицита)бюджета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-28694,3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19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42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 вышестоящим бюджетом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28698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государственным ценным эмиссионным бумагам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договорам займа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39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</w:tr>
      <w:tr>
        <w:trPr>
          <w:trHeight w:val="40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15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 на конец отчетного периода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Зерендинского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от 31 марта 2009 года № 16-96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4"/>
        <w:gridCol w:w="774"/>
        <w:gridCol w:w="834"/>
        <w:gridCol w:w="774"/>
        <w:gridCol w:w="8027"/>
        <w:gridCol w:w="20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258 664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61 903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 жилищного фонда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хозяйтсво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4 890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160067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уставного капитала юридических лиц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31 600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от 31 марта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года № 16-96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поселка, аула (села),</w:t>
      </w:r>
      <w:r>
        <w:br/>
      </w:r>
      <w:r>
        <w:rPr>
          <w:rFonts w:ascii="Times New Roman"/>
          <w:b/>
          <w:i w:val="false"/>
          <w:color w:val="000000"/>
        </w:rPr>
        <w:t>
аульных (сельских) округов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4"/>
        <w:gridCol w:w="816"/>
        <w:gridCol w:w="851"/>
        <w:gridCol w:w="860"/>
        <w:gridCol w:w="861"/>
        <w:gridCol w:w="832"/>
        <w:gridCol w:w="6103"/>
        <w:gridCol w:w="2023"/>
      </w:tblGrid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</w:t>
            </w:r>
          </w:p>
        </w:tc>
        <w:tc>
          <w:tcPr>
            <w:tcW w:w="2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Аккольского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6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9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93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96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7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28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Булакского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12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Викторовского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4626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112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4186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Зерендинского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9364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Исаковского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4774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 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Казотинского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4201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109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им.Канай би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124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Конысбайского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Кусепского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5004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Кызылегисского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4432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3802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Кызылсаянского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5147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Ортакского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Байтерекского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4293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Приреченского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4592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Пухальского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5151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Садового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4977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Самарбайского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4814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Сарыозекского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4387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9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сельского округа им.С.Сейфуллина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4083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Симферопольского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5123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Троицкого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3714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Чаглинского сельского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5529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Алексеевка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7151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9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поселка Бирлестык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4533</w:t>
            </w:r>
          </w:p>
        </w:tc>
      </w:tr>
      <w:tr>
        <w:trPr>
          <w:trHeight w:val="57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</w:tr>
      <w:tr>
        <w:trPr>
          <w:trHeight w:val="855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</w:tr>
      <w:tr>
        <w:trPr>
          <w:trHeight w:val="12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14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1500" w:hRule="atLeast"/>
        </w:trPr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