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30853" w14:textId="99308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Буландынского районного маслихата от 19 декабря 2008 года № 4С-14/2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9 апреля 2009 года № 4С-16/3. Зарегистрировано Управлением юстиции Буландынского района Акмолинской области 16 апреля 2009 года № 1-7-77. Утратило силу - решением Буландинского районного маслихата Акмолинской области от 9 апреля 2010 года № 4С-27/9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 Сноска. Утратило силу - решением Буландинского районного маслихата Акмолинской области от 09.04.2010 № 4С-27/9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 на основании решения Акмолинского областного маслихата от 26 марта 2009 года </w:t>
      </w:r>
      <w:r>
        <w:rPr>
          <w:rFonts w:ascii="Times New Roman"/>
          <w:b w:val="false"/>
          <w:i w:val="false"/>
          <w:color w:val="000000"/>
          <w:sz w:val="28"/>
        </w:rPr>
        <w:t>№ 4С-13-2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Акмолинского областного маслихата от 13 декабря 2008 года № 4С-11-5 «Об областном бюджете на 2009 год», зарегистрированного в Реестре государственной регистрации нормативных правовых актов № 3315 по предложению акима района Буландынский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Преамбула с изменениями, внесенными решением Буландынского районного маслихата Акмолинской области от 23.07.2009 </w:t>
      </w:r>
      <w:r>
        <w:rPr>
          <w:rFonts w:ascii="Times New Roman"/>
          <w:b w:val="false"/>
          <w:i w:val="false"/>
          <w:color w:val="000000"/>
          <w:sz w:val="28"/>
        </w:rPr>
        <w:t>№ 4С-19/6;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решение Буландынского районного маслихата от 19 декабря 2008 года за </w:t>
      </w:r>
      <w:r>
        <w:rPr>
          <w:rFonts w:ascii="Times New Roman"/>
          <w:b w:val="false"/>
          <w:i w:val="false"/>
          <w:color w:val="000000"/>
          <w:sz w:val="28"/>
        </w:rPr>
        <w:t>№ 4С-14/2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2009 год» (зарегистрированного в Реестре государственной регистрации нормативных правовых актов № 1-7-72, опубликованного в газете «Бұланды таңы» 9 января 2009 года № 2, в газете «Вести Бұланды жаршысы» 9 января 2009 года № 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1 с изменениями, внесенными решением Буландынского районного маслихата Акмолинской области от 23.07.2009 </w:t>
      </w:r>
      <w:r>
        <w:rPr>
          <w:rFonts w:ascii="Times New Roman"/>
          <w:b w:val="false"/>
          <w:i w:val="false"/>
          <w:color w:val="000000"/>
          <w:sz w:val="28"/>
        </w:rPr>
        <w:t>№ 4С-19/6;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«1743280» заменить на цифры «1724290»;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«1306482» заменить на цифры «1287492»;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«1644430» заменить на цифры «1628529,9»;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«79400» заменить на цифры «76310,1»;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«-79400» заменить на цифры «-76310,1»;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«0» заменить на цифры «3089,9»;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«91665» заменить на цифры «104265»;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«49406» заменить на цифры «62006»;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«12600 тысяч тенге на обеспечение стабильной работы теплоснабжающих предприятий района (бесперебойное функционирование).»;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«104000» заменить на цифры «72410»;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«431660» заменить на цифры «400070»;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«49000» заменить на цифры «43410»;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«55000» заменить на цифры «29000»;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дополнить пунктами 6-1, 6-2 , 6-3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«6-1. Государственному учреждению «Отдел строительства» Буландынского района доиспользовать недоиспользованную сумму целевых трансфертов, выделенных из республиканского бюджета в 2008 году, с соблюдением их целевого назначения, за счет остатков бюджетных средств на начало финансового года, по трансфертам на развитие на завершение работ по реконструкции водопроводных сетей сел Журавлевка, Воробьевка в сумме 10054,4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6-2. Учесть возврат недоиспользованных целевых трансфертов в областной бюджет в сумме 1891,3 тысячи тенге, образовавшихся за счет свободных остатков на 1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6-3. Учесть, что в районном бюджете на 2009 год в установленном законодательством порядке использованы свободные остатки бюджетных средств, образовавшиеся на 1 января 2009 года, в сумме 1198,6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1, 2, 4 к решению районного маслихата от 19 декабря 2008 года за № 4С-14/2 «О районном бюджете на 2009 год» (зарегистрированного в Реестре государственной регистрации нормативных правовых актов № 1-7-72, опубликованного в газете «Бұланды таңы» 9 января 2009 года № 2, в газете «Вести Бұланды жаршысы» 9 января 2009 года № 2) изложить в новой редакции согласно приложениям 1, 2, 3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Абзац с изменениями, внесенными решением Буландынского районного маслихата Акмолинской области от 23.07.2009 </w:t>
      </w:r>
      <w:r>
        <w:rPr>
          <w:rFonts w:ascii="Times New Roman"/>
          <w:b w:val="false"/>
          <w:i w:val="false"/>
          <w:color w:val="000000"/>
          <w:sz w:val="28"/>
        </w:rPr>
        <w:t>№ 4С-19/6;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данного решения возложить на постоянную комиссию по вопросам социально-экономического развития, бюджета, финансам, использования природных ресурсов, экологии и работы с ветеранами.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Буландынского района и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очередной сессии                           К. Ташимова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П. Веселов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Буландынского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Е.Нугманов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Буландынского района                       К.Самойлова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 </w:t>
      </w:r>
      <w:r>
        <w:rPr>
          <w:rFonts w:ascii="Times New Roman"/>
          <w:b w:val="false"/>
          <w:i w:val="false"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Буландынского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 xml:space="preserve"> 9 </w:t>
      </w:r>
      <w:r>
        <w:rPr>
          <w:rFonts w:ascii="Times New Roman"/>
          <w:b w:val="false"/>
          <w:i w:val="false"/>
          <w:color w:val="000000"/>
          <w:sz w:val="28"/>
        </w:rPr>
        <w:t>апреля</w:t>
      </w:r>
      <w:r>
        <w:rPr>
          <w:rFonts w:ascii="Times New Roman"/>
          <w:b w:val="false"/>
          <w:i w:val="false"/>
          <w:color w:val="000000"/>
          <w:sz w:val="28"/>
        </w:rPr>
        <w:t xml:space="preserve"> 2009 </w:t>
      </w:r>
      <w:r>
        <w:rPr>
          <w:rFonts w:ascii="Times New Roman"/>
          <w:b w:val="false"/>
          <w:i w:val="false"/>
          <w:color w:val="000000"/>
          <w:sz w:val="28"/>
        </w:rPr>
        <w:t>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>-16/3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 </w:t>
      </w:r>
      <w:r>
        <w:rPr>
          <w:rFonts w:ascii="Times New Roman"/>
          <w:b w:val="false"/>
          <w:i w:val="false"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Буландынского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 xml:space="preserve"> 19 </w:t>
      </w:r>
      <w:r>
        <w:rPr>
          <w:rFonts w:ascii="Times New Roman"/>
          <w:b w:val="false"/>
          <w:i w:val="false"/>
          <w:color w:val="000000"/>
          <w:sz w:val="28"/>
        </w:rPr>
        <w:t>декабря</w:t>
      </w:r>
      <w:r>
        <w:rPr>
          <w:rFonts w:ascii="Times New Roman"/>
          <w:b w:val="false"/>
          <w:i w:val="false"/>
          <w:color w:val="000000"/>
          <w:sz w:val="28"/>
        </w:rPr>
        <w:t xml:space="preserve"> 2008 </w:t>
      </w:r>
      <w:r>
        <w:rPr>
          <w:rFonts w:ascii="Times New Roman"/>
          <w:b w:val="false"/>
          <w:i w:val="false"/>
          <w:color w:val="000000"/>
          <w:sz w:val="28"/>
        </w:rPr>
        <w:t>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>-14/2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Районный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73"/>
        <w:gridCol w:w="753"/>
        <w:gridCol w:w="773"/>
        <w:gridCol w:w="7853"/>
        <w:gridCol w:w="1993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1724290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280831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14297</w:t>
            </w:r>
          </w:p>
        </w:tc>
      </w:tr>
      <w:tr>
        <w:trPr>
          <w:trHeight w:val="4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14297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153606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153606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90420</w:t>
            </w:r>
          </w:p>
        </w:tc>
      </w:tr>
      <w:tr>
        <w:trPr>
          <w:trHeight w:val="4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70302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</w:tr>
      <w:tr>
        <w:trPr>
          <w:trHeight w:val="7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20616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</w:t>
            </w:r>
          </w:p>
        </w:tc>
      </w:tr>
      <w:tr>
        <w:trPr>
          <w:trHeight w:val="7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11231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</w:t>
            </w:r>
          </w:p>
        </w:tc>
      </w:tr>
      <w:tr>
        <w:trPr>
          <w:trHeight w:val="15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</w:t>
            </w:r>
          </w:p>
        </w:tc>
      </w:tr>
      <w:tr>
        <w:trPr>
          <w:trHeight w:val="4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</w:tr>
      <w:tr>
        <w:trPr>
          <w:trHeight w:val="7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8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</w:p>
        </w:tc>
      </w:tr>
      <w:tr>
        <w:trPr>
          <w:trHeight w:val="20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 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24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151400</w:t>
            </w:r>
          </w:p>
        </w:tc>
      </w:tr>
      <w:tr>
        <w:trPr>
          <w:trHeight w:val="9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79400</w:t>
            </w:r>
          </w:p>
        </w:tc>
      </w:tr>
      <w:tr>
        <w:trPr>
          <w:trHeight w:val="7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79400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1287492</w:t>
            </w:r>
          </w:p>
        </w:tc>
      </w:tr>
      <w:tr>
        <w:trPr>
          <w:trHeight w:val="8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1287492</w:t>
            </w:r>
          </w:p>
        </w:tc>
      </w:tr>
      <w:tr>
        <w:trPr>
          <w:trHeight w:val="6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1287492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1628529,9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109543</w:t>
            </w:r>
          </w:p>
        </w:tc>
      </w:tr>
      <w:tr>
        <w:trPr>
          <w:trHeight w:val="6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</w:t>
            </w:r>
          </w:p>
        </w:tc>
      </w:tr>
      <w:tr>
        <w:trPr>
          <w:trHeight w:val="7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29153</w:t>
            </w:r>
          </w:p>
        </w:tc>
      </w:tr>
      <w:tr>
        <w:trPr>
          <w:trHeight w:val="7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29153</w:t>
            </w:r>
          </w:p>
        </w:tc>
      </w:tr>
      <w:tr>
        <w:trPr>
          <w:trHeight w:val="11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55910</w:t>
            </w:r>
          </w:p>
        </w:tc>
      </w:tr>
      <w:tr>
        <w:trPr>
          <w:trHeight w:val="13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55910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9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9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6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10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безопасность,правовая, судебная, уголовно-исполнительная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11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6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1228783,6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44270</w:t>
            </w:r>
          </w:p>
        </w:tc>
      </w:tr>
      <w:tr>
        <w:trPr>
          <w:trHeight w:val="8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44270</w:t>
            </w:r>
          </w:p>
        </w:tc>
      </w:tr>
      <w:tr>
        <w:trPr>
          <w:trHeight w:val="11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6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887535</w:t>
            </w:r>
          </w:p>
        </w:tc>
      </w:tr>
      <w:tr>
        <w:trPr>
          <w:trHeight w:val="6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813874</w:t>
            </w:r>
          </w:p>
        </w:tc>
      </w:tr>
      <w:tr>
        <w:trPr>
          <w:trHeight w:val="10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</w:t>
            </w:r>
          </w:p>
        </w:tc>
      </w:tr>
      <w:tr>
        <w:trPr>
          <w:trHeight w:val="12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24640</w:t>
            </w:r>
          </w:p>
        </w:tc>
      </w:tr>
      <w:tr>
        <w:trPr>
          <w:trHeight w:val="9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19073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295427,6</w:t>
            </w:r>
          </w:p>
        </w:tc>
      </w:tr>
      <w:tr>
        <w:trPr>
          <w:trHeight w:val="7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295427,6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53092</w:t>
            </w:r>
          </w:p>
        </w:tc>
      </w:tr>
      <w:tr>
        <w:trPr>
          <w:trHeight w:val="9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49766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11172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9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</w:t>
            </w:r>
          </w:p>
        </w:tc>
      </w:tr>
      <w:tr>
        <w:trPr>
          <w:trHeight w:val="8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9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19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</w:p>
        </w:tc>
      </w:tr>
      <w:tr>
        <w:trPr>
          <w:trHeight w:val="12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154437,6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7526,6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1401,6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2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60020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47420</w:t>
            </w:r>
          </w:p>
        </w:tc>
      </w:tr>
      <w:tr>
        <w:trPr>
          <w:trHeight w:val="10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86391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4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13981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48137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38646</w:t>
            </w:r>
          </w:p>
        </w:tc>
      </w:tr>
      <w:tr>
        <w:trPr>
          <w:trHeight w:val="6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21689</w:t>
            </w:r>
          </w:p>
        </w:tc>
      </w:tr>
      <w:tr>
        <w:trPr>
          <w:trHeight w:val="6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13549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</w:t>
            </w:r>
          </w:p>
        </w:tc>
      </w:tr>
      <w:tr>
        <w:trPr>
          <w:trHeight w:val="7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</w:t>
            </w:r>
          </w:p>
        </w:tc>
      </w:tr>
      <w:tr>
        <w:trPr>
          <w:trHeight w:val="8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13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</w:tr>
      <w:tr>
        <w:trPr>
          <w:trHeight w:val="12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19565,4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</w:t>
            </w:r>
          </w:p>
        </w:tc>
      </w:tr>
      <w:tr>
        <w:trPr>
          <w:trHeight w:val="6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</w:t>
            </w:r>
          </w:p>
        </w:tc>
      </w:tr>
      <w:tr>
        <w:trPr>
          <w:trHeight w:val="7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10054,4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10054,4</w:t>
            </w:r>
          </w:p>
        </w:tc>
      </w:tr>
      <w:tr>
        <w:trPr>
          <w:trHeight w:val="9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</w:t>
            </w:r>
          </w:p>
        </w:tc>
      </w:tr>
      <w:tr>
        <w:trPr>
          <w:trHeight w:val="6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</w:t>
            </w:r>
          </w:p>
        </w:tc>
      </w:tr>
      <w:tr>
        <w:trPr>
          <w:trHeight w:val="6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</w:t>
            </w:r>
          </w:p>
        </w:tc>
      </w:tr>
      <w:tr>
        <w:trPr>
          <w:trHeight w:val="9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</w:tr>
      <w:tr>
        <w:trPr>
          <w:trHeight w:val="7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</w:t>
            </w:r>
          </w:p>
        </w:tc>
      </w:tr>
      <w:tr>
        <w:trPr>
          <w:trHeight w:val="13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</w:t>
            </w:r>
          </w:p>
        </w:tc>
      </w:tr>
      <w:tr>
        <w:trPr>
          <w:trHeight w:val="9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</w:p>
        </w:tc>
      </w:tr>
      <w:tr>
        <w:trPr>
          <w:trHeight w:val="4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1891,3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1891,3</w:t>
            </w:r>
          </w:p>
        </w:tc>
      </w:tr>
      <w:tr>
        <w:trPr>
          <w:trHeight w:val="4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1891,3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1891,3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19450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19450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19450</w:t>
            </w:r>
          </w:p>
        </w:tc>
      </w:tr>
      <w:tr>
        <w:trPr>
          <w:trHeight w:val="4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бюджета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76310,1</w:t>
            </w:r>
          </w:p>
        </w:tc>
      </w:tr>
      <w:tr>
        <w:trPr>
          <w:trHeight w:val="4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-76310,1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79400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79400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3089,9</w:t>
            </w:r>
          </w:p>
        </w:tc>
      </w:tr>
      <w:tr>
        <w:trPr>
          <w:trHeight w:val="4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3089,9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Буландынского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9 апреля 2009 года № 4С-16/3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Буландынского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19 декабря 2008 года №4С-14/2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бюджетных программ развития районного бюджета на 2009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год с разделением на бюджетные программы, направленные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реализацию бюджетных инвестиционных проектов (программ)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73"/>
        <w:gridCol w:w="733"/>
        <w:gridCol w:w="1065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10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</w:tr>
      <w:tr>
        <w:trPr>
          <w:trHeight w:val="6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7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</w:tr>
      <w:tr>
        <w:trPr>
          <w:trHeight w:val="8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11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Буландынского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9 апреля 2009 года № 4С-16/3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Буландынского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19 декабря 2008 года №4С-14/2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бюджетных программ района в городе, города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значения, поселка, аула (села), аульного (сельского) округа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906"/>
        <w:gridCol w:w="851"/>
        <w:gridCol w:w="1009"/>
        <w:gridCol w:w="3690"/>
        <w:gridCol w:w="1629"/>
        <w:gridCol w:w="1290"/>
        <w:gridCol w:w="1349"/>
        <w:gridCol w:w="1587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</w:tr>
      <w:tr>
        <w:trPr>
          <w:trHeight w:val="21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</w:t>
            </w:r>
          </w:p>
        </w:tc>
      </w:tr>
      <w:tr>
        <w:trPr>
          <w:trHeight w:val="204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</w:t>
            </w:r>
          </w:p>
        </w:tc>
      </w:tr>
      <w:tr>
        <w:trPr>
          <w:trHeight w:val="225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</w:t>
            </w:r>
          </w:p>
        </w:tc>
      </w:tr>
      <w:tr>
        <w:trPr>
          <w:trHeight w:val="39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9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4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9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7526,6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</w:tr>
      <w:tr>
        <w:trPr>
          <w:trHeight w:val="177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7526,6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1401,6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66996,6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1393"/>
        <w:gridCol w:w="1413"/>
        <w:gridCol w:w="1333"/>
        <w:gridCol w:w="1473"/>
        <w:gridCol w:w="1493"/>
        <w:gridCol w:w="1513"/>
        <w:gridCol w:w="1213"/>
        <w:gridCol w:w="1393"/>
      </w:tblGrid>
      <w:tr>
        <w:trPr>
          <w:trHeight w:val="21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мышев-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</w:t>
            </w:r>
          </w:p>
        </w:tc>
      </w:tr>
      <w:tr>
        <w:trPr>
          <w:trHeight w:val="48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</w:p>
        </w:tc>
      </w:tr>
      <w:tr>
        <w:trPr>
          <w:trHeight w:val="5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</w:p>
        </w:tc>
      </w:tr>
      <w:tr>
        <w:trPr>
          <w:trHeight w:val="43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</w:p>
        </w:tc>
      </w:tr>
      <w:tr>
        <w:trPr>
          <w:trHeight w:val="43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0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6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0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</w:tr>
      <w:tr>
        <w:trPr>
          <w:trHeight w:val="45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5092,6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