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1c82" w14:textId="aa31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21 декабря 2009 года № 4С23/2. Зарегистрировано Управлением юстиции Атбасарского района Акмолинской области 12 января 2010 года № 1-5-128. Утратило силу - решением Атбасарского районного маслихата Акмолинской области от 8 апреля 2011 года № 4С-34/4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Атбасарского районного маслихата Акмолинской области от 08.04.2011 № 4С-34/4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 бюджет района на 2010-2012 годы согласно приложениям 1,2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- 2064288,5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- 635234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- 29382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70055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- 1329617,5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- 2052093,2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- 17442,5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- 17764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- 321,5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- 12713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- 3541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- -17960,2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17960,2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17764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321,5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внесенными решениями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28.06.2010 </w:t>
      </w:r>
      <w:r>
        <w:rPr>
          <w:rFonts w:ascii="Times New Roman"/>
          <w:b w:val="false"/>
          <w:i w:val="false"/>
          <w:color w:val="000000"/>
          <w:sz w:val="28"/>
        </w:rPr>
        <w:t>№ 4С27/1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26.07.2010 </w:t>
      </w:r>
      <w:r>
        <w:rPr>
          <w:rFonts w:ascii="Times New Roman"/>
          <w:b w:val="false"/>
          <w:i w:val="false"/>
          <w:color w:val="000000"/>
          <w:sz w:val="28"/>
        </w:rPr>
        <w:t>№ 4С28/5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15.10.2010 </w:t>
      </w:r>
      <w:r>
        <w:rPr>
          <w:rFonts w:ascii="Times New Roman"/>
          <w:b w:val="false"/>
          <w:i w:val="false"/>
          <w:color w:val="000000"/>
          <w:sz w:val="28"/>
        </w:rPr>
        <w:t>№ 4С30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района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налоговые поступления,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сборы за введение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неналоговые поступления: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 внесенными решениями Атбасарского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№ 4С28/5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бюджета района на 2010 год предусмотрена из областного бюджета субвенция в сумме 1072979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бюджета района на 2010 год в связи с изменением фонда оплаты труда в бюджетной сфере  предусмотрены бюджетные изъятия в областной бюджет в сумме 69112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 внесенными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2010 год в сумме 13411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 внесенными решением Атбасарского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бюджета района на 2010 год предусмотрены целевые трансферты из республиканского бюджета на реализацию Государственной программы развития образования Республики Казахстан на 2005-2010 годы в сумме 13727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8190 тысячи тенге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5537 тысяча тенге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 внесенными решением Атбасарского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составе бюджета района на 2010 год предусмотрены целевые текущие трансферты из республиканского бюджета на содержание специалистов в области ветеринарии в сумме 17017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 внесенными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составе бюджета района на 2010 год предусмотрены целевые текущие трансферты из республиканского бюджета для внедрения предмета «Самопознание» в сумме 4933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составе бюджета района на 2010 года предусмотрены целевые текущие трансферты из республиканского бюджета на реализацию государственного образовательного заказа в дошкольных организациях образования в сумме 22377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8-1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8-2. Учесть, что в бюджете района на 2010 год предусмотрены целевые текущие трансферты из областного бюджета на капитальный ремонт отопительных систем объектов образования и приобретение котлов в сумме 24110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8-2 решением Атбасарского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№ 4С28/5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составе бюджета района на 2010 год предусмотрены целевые текущие трансферты из республиканского бюджета на проведение противоэпизоотических мероприятий в сумме 11859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составе бюджета района на 2010 год предусмотрены целевые текущие трансферты из республиканского бюджета на социальное обеспечение населения, в связи с ростом размера прожиточного минимума в сумме 6640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1550 тысяч тенге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5090 тысяч тенге на выплату ежемесячного государственного пособия на детей до 18 лет из малообеспеченных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составе бюджета района на 2010 год предусмотрены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2500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составе бюджета района на 2010 год предусмотрены целевые текущие трансферты из республиканского бюджета на бюджетные кредиты для реализации мер социальной поддержки специалистов социальной сферы сельских населенных пунктов в сумме 17764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 12-1. Учесть, что в бюджете района на 2010 год предусмотрен возврат кредитов, выделенных в 2010 году на реализацию мер социальной поддержки специалистов социальной сферы сельской местности в сумме 321,5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12-1 решением Атбасарского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исключен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составе бюджета района на 2010 года предусмотрены целевые текущие трансферты из республиканского бюджета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 в сумме 13748,3 тыс.тенге, в том числе: 824,3 тысяч тенге на обеспечение питания, проживания и проезда; 12924 тысяч тенге для выплаты единовременной материальной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 внесенными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составе бюджета района на 2010 год  предусмотрены целевые текущие трансферты из республиканского бюджета, в целях реализации стратегии региональной занятости и переподготовки кадров на расширение программы социальных рабочих мест и молодежной практики в сумме 8400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3600 тысяч тенге на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4800 тысяч тенге на молодежную практику.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составе бюджета района на 2010 год предусмотрены целевые трансферты на развитие из республиканского бюджета на развитие системы водоснабжения в сумме 60000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16-1. Учесть, что в составе бюджета района на 2010 года предусмотрены целевые трансферты на развитие из республиканского бюджета на строительство государственного коммунального жилищного фонда в соответствии с Государственной программой жилищного строительства в Республики Казахстан на 2008-2010 годы в сумме 18159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16-1 решением Атбасарского районного маслихата Акмолинской области от 28.06.2010 </w:t>
      </w:r>
      <w:r>
        <w:rPr>
          <w:rFonts w:ascii="Times New Roman"/>
          <w:b w:val="false"/>
          <w:i w:val="false"/>
          <w:color w:val="000000"/>
          <w:sz w:val="28"/>
        </w:rPr>
        <w:t>№ 4С27/1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). Пункт 2 с изменениями внесенными решениями Атбасарского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№ 4С28/5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15.10.2010 </w:t>
      </w:r>
      <w:r>
        <w:rPr>
          <w:rFonts w:ascii="Times New Roman"/>
          <w:b w:val="false"/>
          <w:i w:val="false"/>
          <w:color w:val="000000"/>
          <w:sz w:val="28"/>
        </w:rPr>
        <w:t>№ 4С30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16-2. Учесть, что в бюджете района на 2010 год предусмотрены целевые трансферты на развитие из республиканского бюджета на разработку проектно-сметной документации по объекту «Строительство водовода, площадки водопроводных сооружений и разводящей сети в ауле Есенгельды Атбасарского района Акмолинской области» в сумме 4605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16-2 решением Атбасарского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составе бюджета района на 2010 год  предусмотрены целевые текущие трансферты из областного бюджета на оказание социальной помощи участникам и инвалидам Великой Отечественной войны на расходы за коммунальные услуги в сумме 1907,7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изменениями внесенными решением Атбасарского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составе бюджета района на 2010 год предусмотрены целевые текущие трансферты из областного бюджета на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войне, и финансовые услуги в сумме 8883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18 с изменениями внесенными решениями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 от 26.07.2010 </w:t>
      </w:r>
      <w:r>
        <w:rPr>
          <w:rFonts w:ascii="Times New Roman"/>
          <w:b w:val="false"/>
          <w:i w:val="false"/>
          <w:color w:val="000000"/>
          <w:sz w:val="28"/>
        </w:rPr>
        <w:t>№ 4С28/5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составе бюджета района на 2010 год предусмотрены целевые текущие трансферты из областного бюджета на оплату за учебу в колледжах студентам из малообеспеченных семей и многодетных семей сельской местности в сумме 710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с изменениями внесенными решениями Атбасарского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000000"/>
          <w:sz w:val="28"/>
        </w:rPr>
        <w:t>№ 4С28/5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исключен решением Атбасарского районного маслихата Акмолинской области от 03.11.2010 </w:t>
      </w:r>
      <w:r>
        <w:rPr>
          <w:rFonts w:ascii="Times New Roman"/>
          <w:b w:val="false"/>
          <w:i w:val="false"/>
          <w:color w:val="00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составе бюджета района на 2010 год  предусмотрены целевые трансферты из областного бюджета на реализацию стратегии региональной занятости и переподготовки кадров в сумме 30000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10000 тысяч тенге на текущий ремонт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20000 тысяч тенге на текущий ремонт внутригородских дорог города Атбасар;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21-1. Учесть, что в бюджете района на 2010 год предусмотрены целевые текущие трансферты из областного бюджета на функционирование и содержание автомобильных дорог районного значения в сумме 7 937,3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 пунктом 21-1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21-2. Учесть, что в бюджете района на 2010 год распределены свободные остатки бюджетных средств, образовавшиеся на 1 января 2010 года в сумме 517,7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21-2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21-3. Учесть, что в бюджете района на 2010 год в установленном законодательством порядке произведена реорганизация двух государственных учреждений путем присоединения, постановлением акимата Атбасарского района от 4 февраля 2010 года № а-2/27 «О реорганизации некоторых государственных учреждений Атбасарского района».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21-3 решением Атбасарского районного маслихата Акмолинской области от 12.04.2010 </w:t>
      </w:r>
      <w:r>
        <w:rPr>
          <w:rFonts w:ascii="Times New Roman"/>
          <w:b w:val="false"/>
          <w:i w:val="false"/>
          <w:color w:val="000000"/>
          <w:sz w:val="28"/>
        </w:rPr>
        <w:t>№ 4С25/1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Учесть, что в составе расходов бюджета района на 2010 год 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специалистам социального обеспечения, образования, культуры и спорта, работающим в аульной (сельской) местности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 согласованного с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выдача единовременной социальной помощи специалистам здравоохранения, образования, социального обеспечения, культуры и спорта проживающим в сельской местности по приобретению топлива согласно правил, утвержденного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Утвердить перечень районных бюджетных  программ, не подлежащих секвестру в процессе исполнения бюджета района на 2010 год,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Утвердить бюджетные программы города районного значения, аула (села), аульного (сельского) округа, согласно приложениями 5,6,7.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вступает в силу со дня государственной регистрации в Управлении юстиции Атбасарского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Комбатуров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Аубакиров Р.Ш.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              Серкебаева М.Н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1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Атбасарского районного маслихата Акмолинской области от 15.10.2010 </w:t>
      </w:r>
      <w:r>
        <w:rPr>
          <w:rFonts w:ascii="Times New Roman"/>
          <w:b w:val="false"/>
          <w:i w:val="false"/>
          <w:color w:val="ff0000"/>
          <w:sz w:val="28"/>
        </w:rPr>
        <w:t>№ 4С30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ff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53"/>
        <w:gridCol w:w="753"/>
        <w:gridCol w:w="7553"/>
        <w:gridCol w:w="2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2064288,5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635234,0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360857,0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183431,0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110556,3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22814,0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47989,7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34836,0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5972,0</w:t>
            </w:r>
          </w:p>
        </w:tc>
      </w:tr>
      <w:tr>
        <w:trPr>
          <w:trHeight w:val="7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20766,0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</w:p>
        </w:tc>
      </w:tr>
      <w:tr>
        <w:trPr>
          <w:trHeight w:val="14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2533,0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9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26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26498,0</w:t>
            </w:r>
          </w:p>
        </w:tc>
      </w:tr>
      <w:tr>
        <w:trPr>
          <w:trHeight w:val="19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26498,0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1329617,5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1329617,5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1329617,5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710"/>
        <w:gridCol w:w="773"/>
        <w:gridCol w:w="815"/>
        <w:gridCol w:w="858"/>
        <w:gridCol w:w="6689"/>
        <w:gridCol w:w="239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2052093,2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185158,8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160994,1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12855,5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12735,5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50302,5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49801,0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121,5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97836,1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96316,1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15080,7</w:t>
            </w:r>
          </w:p>
        </w:tc>
      </w:tr>
      <w:tr>
        <w:trPr>
          <w:trHeight w:val="10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10312,9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8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3588,0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235,4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</w:p>
        </w:tc>
      </w:tr>
      <w:tr>
        <w:trPr>
          <w:trHeight w:val="11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9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1314281,9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1262853,3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1262853,3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1222920,1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39933,2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35329,6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30994,0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6749,0</w:t>
            </w:r>
          </w:p>
        </w:tc>
      </w:tr>
      <w:tr>
        <w:trPr>
          <w:trHeight w:val="9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8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3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4335,6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122117,2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105670,3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105670,3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44745,1</w:t>
            </w:r>
          </w:p>
        </w:tc>
      </w:tr>
      <w:tr>
        <w:trPr>
          <w:trHeight w:val="12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4063,0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6023,7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7451,0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12447,0</w:t>
            </w:r>
          </w:p>
        </w:tc>
      </w:tr>
      <w:tr>
        <w:trPr>
          <w:trHeight w:val="13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23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824,3</w:t>
            </w:r>
          </w:p>
        </w:tc>
      </w:tr>
      <w:tr>
        <w:trPr>
          <w:trHeight w:val="39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21404,2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16446,9</w:t>
            </w:r>
          </w:p>
        </w:tc>
      </w:tr>
      <w:tr>
        <w:trPr>
          <w:trHeight w:val="7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16446,9</w:t>
            </w:r>
          </w:p>
        </w:tc>
      </w:tr>
      <w:tr>
        <w:trPr>
          <w:trHeight w:val="11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15747,0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50876,0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27332,5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26834,5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19133,9</w:t>
            </w:r>
          </w:p>
        </w:tc>
      </w:tr>
      <w:tr>
        <w:trPr>
          <w:trHeight w:val="6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7700,6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22543,5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1222,2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1222,2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21321,3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15422,3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114275,3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50218,5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50218,5</w:t>
            </w:r>
          </w:p>
        </w:tc>
      </w:tr>
      <w:tr>
        <w:trPr>
          <w:trHeight w:val="39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50218,5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8448,4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8448,4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6895,4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43705,0</w:t>
            </w:r>
          </w:p>
        </w:tc>
      </w:tr>
      <w:tr>
        <w:trPr>
          <w:trHeight w:val="6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32919,0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30755,0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2164,0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7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11903,4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4148,4</w:t>
            </w:r>
          </w:p>
        </w:tc>
      </w:tr>
      <w:tr>
        <w:trPr>
          <w:trHeight w:val="8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4148,4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102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4473,0</w:t>
            </w:r>
          </w:p>
        </w:tc>
      </w:tr>
      <w:tr>
        <w:trPr>
          <w:trHeight w:val="4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3282,0</w:t>
            </w:r>
          </w:p>
        </w:tc>
      </w:tr>
      <w:tr>
        <w:trPr>
          <w:trHeight w:val="135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99594,8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13270,9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0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6268,2</w:t>
            </w:r>
          </w:p>
        </w:tc>
      </w:tr>
      <w:tr>
        <w:trPr>
          <w:trHeight w:val="6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6268,2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40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6476,9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6476,9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6476,9</w:t>
            </w:r>
          </w:p>
        </w:tc>
      </w:tr>
      <w:tr>
        <w:trPr>
          <w:trHeight w:val="12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5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11387,0</w:t>
            </w:r>
          </w:p>
        </w:tc>
      </w:tr>
      <w:tr>
        <w:trPr>
          <w:trHeight w:val="8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9808,5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9808,5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5424,0</w:t>
            </w:r>
          </w:p>
        </w:tc>
      </w:tr>
      <w:tr>
        <w:trPr>
          <w:trHeight w:val="6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5286,0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4384,5</w:t>
            </w:r>
          </w:p>
        </w:tc>
      </w:tr>
      <w:tr>
        <w:trPr>
          <w:trHeight w:val="7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4384,5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58800,0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2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8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6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109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25739,7</w:t>
            </w:r>
          </w:p>
        </w:tc>
      </w:tr>
      <w:tr>
        <w:trPr>
          <w:trHeight w:val="6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</w:p>
        </w:tc>
      </w:tr>
      <w:tr>
        <w:trPr>
          <w:trHeight w:val="5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5414,0</w:t>
            </w:r>
          </w:p>
        </w:tc>
      </w:tr>
      <w:tr>
        <w:trPr>
          <w:trHeight w:val="7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20325,7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5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13411,0</w:t>
            </w:r>
          </w:p>
        </w:tc>
      </w:tr>
      <w:tr>
        <w:trPr>
          <w:trHeight w:val="9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6914,7</w:t>
            </w:r>
          </w:p>
        </w:tc>
      </w:tr>
      <w:tr>
        <w:trPr>
          <w:trHeight w:val="10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 коммунального хозяйства, пассажирского транспорта и автомобильных дорог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6914,7</w:t>
            </w:r>
          </w:p>
        </w:tc>
      </w:tr>
      <w:tr>
        <w:trPr>
          <w:trHeight w:val="4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69290,0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</w:tr>
      <w:tr>
        <w:trPr>
          <w:trHeight w:val="8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69112,0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17442,5</w:t>
            </w:r>
          </w:p>
        </w:tc>
      </w:tr>
      <w:tr>
        <w:trPr>
          <w:trHeight w:val="37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12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5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76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73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27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-17960,2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17960,2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24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51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48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321,5</w:t>
            </w:r>
          </w:p>
        </w:tc>
      </w:tr>
      <w:tr>
        <w:trPr>
          <w:trHeight w:val="60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31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  <w:tr>
        <w:trPr>
          <w:trHeight w:val="25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517,7</w:t>
            </w:r>
          </w:p>
        </w:tc>
      </w:tr>
    </w:tbl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2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422"/>
        <w:gridCol w:w="831"/>
        <w:gridCol w:w="9506"/>
        <w:gridCol w:w="23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2025231,0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655583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53755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53755</w:t>
            </w:r>
          </w:p>
        </w:tc>
      </w:tr>
      <w:tr>
        <w:trPr>
          <w:trHeight w:val="3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381971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381971</w:t>
            </w:r>
          </w:p>
        </w:tc>
      </w:tr>
      <w:tr>
        <w:trPr>
          <w:trHeight w:val="39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177238</w:t>
            </w:r>
          </w:p>
        </w:tc>
      </w:tr>
      <w:tr>
        <w:trPr>
          <w:trHeight w:val="6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106214</w:t>
            </w:r>
          </w:p>
        </w:tc>
      </w:tr>
      <w:tr>
        <w:trPr>
          <w:trHeight w:val="39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</w:t>
            </w:r>
          </w:p>
        </w:tc>
      </w:tr>
      <w:tr>
        <w:trPr>
          <w:trHeight w:val="4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36431</w:t>
            </w:r>
          </w:p>
        </w:tc>
      </w:tr>
      <w:tr>
        <w:trPr>
          <w:trHeight w:val="4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</w:t>
            </w:r>
          </w:p>
        </w:tc>
      </w:tr>
      <w:tr>
        <w:trPr>
          <w:trHeight w:val="4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52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НЕHАЛОГОВЫЕ ПОСТУПЛЕHИЯ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39521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78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7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165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</w:t>
            </w:r>
          </w:p>
        </w:tc>
      </w:tr>
      <w:tr>
        <w:trPr>
          <w:trHeight w:val="18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32306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4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</w:tr>
      <w:tr>
        <w:trPr>
          <w:trHeight w:val="5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42638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1287489</w:t>
            </w:r>
          </w:p>
        </w:tc>
      </w:tr>
      <w:tr>
        <w:trPr>
          <w:trHeight w:val="5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1287489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1287489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03"/>
        <w:gridCol w:w="738"/>
        <w:gridCol w:w="780"/>
        <w:gridCol w:w="8558"/>
        <w:gridCol w:w="23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тысячи тенге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2025231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191344</w:t>
            </w:r>
          </w:p>
        </w:tc>
      </w:tr>
      <w:tr>
        <w:trPr>
          <w:trHeight w:val="10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168456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96858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96858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12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12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10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1394491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1248274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1248274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1205841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42433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27992</w:t>
            </w:r>
          </w:p>
        </w:tc>
      </w:tr>
      <w:tr>
        <w:trPr>
          <w:trHeight w:val="9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10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  государственных учреждений образования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14682</w:t>
            </w:r>
          </w:p>
        </w:tc>
      </w:tr>
      <w:tr>
        <w:trPr>
          <w:trHeight w:val="6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97443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78544</w:t>
            </w:r>
          </w:p>
        </w:tc>
      </w:tr>
      <w:tr>
        <w:trPr>
          <w:trHeight w:val="10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39651</w:t>
            </w:r>
          </w:p>
        </w:tc>
      </w:tr>
      <w:tr>
        <w:trPr>
          <w:trHeight w:val="13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</w:t>
            </w:r>
          </w:p>
        </w:tc>
      </w:tr>
      <w:tr>
        <w:trPr>
          <w:trHeight w:val="10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</w:t>
            </w:r>
          </w:p>
        </w:tc>
      </w:tr>
      <w:tr>
        <w:trPr>
          <w:trHeight w:val="16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9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18899</w:t>
            </w:r>
          </w:p>
        </w:tc>
      </w:tr>
      <w:tr>
        <w:trPr>
          <w:trHeight w:val="11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8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10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123280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физической культуры и спорта района (города областного значения)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49337</w:t>
            </w:r>
          </w:p>
        </w:tc>
      </w:tr>
      <w:tr>
        <w:trPr>
          <w:trHeight w:val="6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</w:p>
        </w:tc>
      </w:tr>
      <w:tr>
        <w:trPr>
          <w:trHeight w:val="6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7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13924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12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физической культуры и спорта района (города областного значения)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8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12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  архитектуры и градостроительства района (города областного значения)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9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26957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6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10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3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"/>
        <w:gridCol w:w="422"/>
        <w:gridCol w:w="810"/>
        <w:gridCol w:w="9526"/>
        <w:gridCol w:w="24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2451608,0</w:t>
            </w:r>
          </w:p>
        </w:tc>
      </w:tr>
      <w:tr>
        <w:trPr>
          <w:trHeight w:val="34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705367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57517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57517</w:t>
            </w:r>
          </w:p>
        </w:tc>
      </w:tr>
      <w:tr>
        <w:trPr>
          <w:trHeight w:val="3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415194</w:t>
            </w:r>
          </w:p>
        </w:tc>
      </w:tr>
      <w:tr>
        <w:trPr>
          <w:trHeight w:val="30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415194</w:t>
            </w:r>
          </w:p>
        </w:tc>
      </w:tr>
      <w:tr>
        <w:trPr>
          <w:trHeight w:val="4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187223</w:t>
            </w:r>
          </w:p>
        </w:tc>
      </w:tr>
      <w:tr>
        <w:trPr>
          <w:trHeight w:val="61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113649</w:t>
            </w:r>
          </w:p>
        </w:tc>
      </w:tr>
      <w:tr>
        <w:trPr>
          <w:trHeight w:val="3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32422</w:t>
            </w:r>
          </w:p>
        </w:tc>
      </w:tr>
      <w:tr>
        <w:trPr>
          <w:trHeight w:val="4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38981</w:t>
            </w:r>
          </w:p>
        </w:tc>
      </w:tr>
      <w:tr>
        <w:trPr>
          <w:trHeight w:val="43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37251</w:t>
            </w:r>
          </w:p>
        </w:tc>
      </w:tr>
      <w:tr>
        <w:trPr>
          <w:trHeight w:val="46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132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(работ,услуг) государственными учреждениями,финансируемыми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97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34568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40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</w:tr>
      <w:tr>
        <w:trPr>
          <w:trHeight w:val="3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</w:t>
            </w:r>
          </w:p>
        </w:tc>
      </w:tr>
      <w:tr>
        <w:trPr>
          <w:trHeight w:val="5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36761</w:t>
            </w:r>
          </w:p>
        </w:tc>
      </w:tr>
      <w:tr>
        <w:trPr>
          <w:trHeight w:val="2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1667459</w:t>
            </w:r>
          </w:p>
        </w:tc>
      </w:tr>
      <w:tr>
        <w:trPr>
          <w:trHeight w:val="555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1667459</w:t>
            </w:r>
          </w:p>
        </w:tc>
      </w:tr>
      <w:tr>
        <w:trPr>
          <w:trHeight w:val="510" w:hRule="atLeast"/>
        </w:trPr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1667459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81"/>
        <w:gridCol w:w="778"/>
        <w:gridCol w:w="714"/>
        <w:gridCol w:w="8552"/>
        <w:gridCol w:w="23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2451608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 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13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1680097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1396710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1396710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1349127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47583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263042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 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25901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237141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105512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84749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44933</w:t>
            </w:r>
          </w:p>
        </w:tc>
      </w:tr>
      <w:tr>
        <w:trPr>
          <w:trHeight w:val="13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15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14457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10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135798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56498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10033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53824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43383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40681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15443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сфере 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162547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37512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архитектуры и градостроительства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30673</w:t>
            </w:r>
          </w:p>
        </w:tc>
      </w:tr>
      <w:tr>
        <w:trPr>
          <w:trHeight w:val="8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  архитектуры и градостроительства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11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11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4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бюджета района на 2010-2012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7"/>
        <w:gridCol w:w="729"/>
        <w:gridCol w:w="771"/>
        <w:gridCol w:w="10967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</w:tr>
      <w:tr>
        <w:trPr>
          <w:trHeight w:val="2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5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 .№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Атбасарского районного маслихата Акмолинской области от 26.07.2010 </w:t>
      </w:r>
      <w:r>
        <w:rPr>
          <w:rFonts w:ascii="Times New Roman"/>
          <w:b w:val="false"/>
          <w:i w:val="false"/>
          <w:color w:val="ff0000"/>
          <w:sz w:val="28"/>
        </w:rPr>
        <w:t>№ 4С28/5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03.11.2010 </w:t>
      </w:r>
      <w:r>
        <w:rPr>
          <w:rFonts w:ascii="Times New Roman"/>
          <w:b w:val="false"/>
          <w:i w:val="false"/>
          <w:color w:val="ff0000"/>
          <w:sz w:val="28"/>
        </w:rPr>
        <w:t>№ 4С31/1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33"/>
        <w:gridCol w:w="1033"/>
        <w:gridCol w:w="873"/>
        <w:gridCol w:w="5953"/>
        <w:gridCol w:w="2253"/>
      </w:tblGrid>
      <w:tr>
        <w:trPr>
          <w:trHeight w:val="10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97836,1</w:t>
            </w:r>
          </w:p>
        </w:tc>
      </w:tr>
      <w:tr>
        <w:trPr>
          <w:trHeight w:val="13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97836,1</w:t>
            </w:r>
          </w:p>
        </w:tc>
      </w:tr>
      <w:tr>
        <w:trPr>
          <w:trHeight w:val="10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5351,2</w:t>
            </w:r>
          </w:p>
        </w:tc>
      </w:tr>
      <w:tr>
        <w:trPr>
          <w:trHeight w:val="14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5256,2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5107,6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5012,6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4786,6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4691,6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7325,6</w:t>
            </w:r>
          </w:p>
        </w:tc>
      </w:tr>
      <w:tr>
        <w:trPr>
          <w:trHeight w:val="13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7230,6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5621,8</w:t>
            </w:r>
          </w:p>
        </w:tc>
      </w:tr>
      <w:tr>
        <w:trPr>
          <w:trHeight w:val="11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5526,8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6381,7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6286,7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10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2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7854,6</w:t>
            </w:r>
          </w:p>
        </w:tc>
      </w:tr>
      <w:tr>
        <w:trPr>
          <w:trHeight w:val="10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7759,6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5356,4</w:t>
            </w:r>
          </w:p>
        </w:tc>
      </w:tr>
      <w:tr>
        <w:trPr>
          <w:trHeight w:val="11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5261,4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4577,9</w:t>
            </w:r>
          </w:p>
        </w:tc>
      </w:tr>
      <w:tr>
        <w:trPr>
          <w:trHeight w:val="10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4482,9</w:t>
            </w:r>
          </w:p>
        </w:tc>
      </w:tr>
      <w:tr>
        <w:trPr>
          <w:trHeight w:val="6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1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5430,0</w:t>
            </w:r>
          </w:p>
        </w:tc>
      </w:tr>
      <w:tr>
        <w:trPr>
          <w:trHeight w:val="13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6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9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5483,8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5388,8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5238,0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2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5526,5</w:t>
            </w:r>
          </w:p>
        </w:tc>
      </w:tr>
      <w:tr>
        <w:trPr>
          <w:trHeight w:val="11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5431,5</w:t>
            </w:r>
          </w:p>
        </w:tc>
      </w:tr>
      <w:tr>
        <w:trPr>
          <w:trHeight w:val="8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0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5499,0</w:t>
            </w:r>
          </w:p>
        </w:tc>
      </w:tr>
      <w:tr>
        <w:trPr>
          <w:trHeight w:val="10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5404,0</w:t>
            </w:r>
          </w:p>
        </w:tc>
      </w:tr>
      <w:tr>
        <w:trPr>
          <w:trHeight w:val="58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4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13528,4</w:t>
            </w:r>
          </w:p>
        </w:tc>
      </w:tr>
      <w:tr>
        <w:trPr>
          <w:trHeight w:val="10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13433,4</w:t>
            </w:r>
          </w:p>
        </w:tc>
      </w:tr>
      <w:tr>
        <w:trPr>
          <w:trHeight w:val="51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7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6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5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1167,2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43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5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10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</w:tbl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6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228"/>
        <w:gridCol w:w="1249"/>
        <w:gridCol w:w="1144"/>
        <w:gridCol w:w="6840"/>
        <w:gridCol w:w="1815"/>
      </w:tblGrid>
      <w:tr>
        <w:trPr>
          <w:trHeight w:val="103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96858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9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</w:p>
        </w:tc>
      </w:tr>
      <w:tr>
        <w:trPr>
          <w:trHeight w:val="6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7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81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</w:p>
        </w:tc>
      </w:tr>
      <w:tr>
        <w:trPr>
          <w:trHeight w:val="78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84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6814</w:t>
            </w:r>
          </w:p>
        </w:tc>
      </w:tr>
      <w:tr>
        <w:trPr>
          <w:trHeight w:val="97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10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69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0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85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79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66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84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81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91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7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79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</w:t>
            </w:r>
          </w:p>
        </w:tc>
      </w:tr>
      <w:tr>
        <w:trPr>
          <w:trHeight w:val="73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76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</w:tr>
      <w:tr>
        <w:trPr>
          <w:trHeight w:val="81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76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75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6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76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76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  Атбасар Атбасарского района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  <w:tr>
        <w:trPr>
          <w:trHeight w:val="76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15243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приложение 7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2009 г. № 4С 23/2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2010-2012 годы"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Аппарат акима района в городе, города</w:t>
      </w:r>
      <w:r>
        <w:br/>
      </w:r>
      <w:r>
        <w:rPr>
          <w:rFonts w:ascii="Times New Roman"/>
          <w:b/>
          <w:i w:val="false"/>
          <w:color w:val="000000"/>
        </w:rPr>
        <w:t>
районного значения,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247"/>
        <w:gridCol w:w="1290"/>
        <w:gridCol w:w="1205"/>
        <w:gridCol w:w="6736"/>
        <w:gridCol w:w="1823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</w:t>
            </w:r>
          </w:p>
        </w:tc>
      </w:tr>
      <w:tr>
        <w:trPr>
          <w:trHeight w:val="121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107893</w:t>
            </w:r>
          </w:p>
        </w:tc>
      </w:tr>
      <w:tr>
        <w:trPr>
          <w:trHeight w:val="9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Борисовского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87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91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</w:t>
            </w:r>
          </w:p>
        </w:tc>
      </w:tr>
      <w:tr>
        <w:trPr>
          <w:trHeight w:val="78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81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</w:tr>
      <w:tr>
        <w:trPr>
          <w:trHeight w:val="67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84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73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82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69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84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6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79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6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84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79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7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</w:p>
        </w:tc>
      </w:tr>
      <w:tr>
        <w:trPr>
          <w:trHeight w:val="66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Сепеевского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91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75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79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Сочинского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7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82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84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75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7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</w:tr>
      <w:tr>
        <w:trPr>
          <w:trHeight w:val="6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7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</w:t>
            </w:r>
          </w:p>
        </w:tc>
      </w:tr>
      <w:tr>
        <w:trPr>
          <w:trHeight w:val="7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  Атбасар Атбасарского района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</w:p>
        </w:tc>
      </w:tr>
      <w:tr>
        <w:trPr>
          <w:trHeight w:val="765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