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56b7" w14:textId="31b5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базовых ставок фиксированного налога в Атбасарском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30 января 2009 года № 4С 15/5. Зарегистриравано Управлением юстиции Атбасарского района Акмолинской области 26 февраля 2009 года № 1-5-109. Утратило силу решением Атбасарского районного маслихата Акмолинской области от 26 июня 2013 года № 5С 16/5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Атбасарского районного маслихата Акмолинской области от 26.06.2013 </w:t>
      </w:r>
      <w:r>
        <w:rPr>
          <w:rFonts w:ascii="Times New Roman"/>
          <w:b w:val="false"/>
          <w:i w:val="false"/>
          <w:color w:val="ff0000"/>
          <w:sz w:val="28"/>
        </w:rPr>
        <w:t>№ 5С 16/5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в Республике Казахстан»,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базовые ставки фиксированного налога в Атбасарском районе на единицу налогообложения в месяц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Атбасарского районного маслихата «Об утверждении ставок фиксированного суммарного налога для отдельных видов предпринимательской деятельности» от 10 июля 2004 года № С 12/3 (зарегистрированного в Региональном Реестре государственной регистрации нормативных правовых актов № 2687, опубликованного от 13 августа 2005 года в газете «Простор» № 65).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Атбасарского района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А.Б.Ахметов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Б.А.Борумбаев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                        Р.Ш.Аубакиров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Атбасарскому району                     К.Н.Садыков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 15/5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</w:t>
      </w:r>
      <w:r>
        <w:br/>
      </w:r>
      <w:r>
        <w:rPr>
          <w:rFonts w:ascii="Times New Roman"/>
          <w:b/>
          <w:i w:val="false"/>
          <w:color w:val="000000"/>
        </w:rPr>
        <w:t>
фиксированного налога в Атбасарском районе</w:t>
      </w:r>
      <w:r>
        <w:br/>
      </w:r>
      <w:r>
        <w:rPr>
          <w:rFonts w:ascii="Times New Roman"/>
          <w:b/>
          <w:i w:val="false"/>
          <w:color w:val="000000"/>
        </w:rPr>
        <w:t>
на единицу налогообложения в месяц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6384"/>
        <w:gridCol w:w="6055"/>
      </w:tblGrid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базовых ставок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6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