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07cf" w14:textId="0ca0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июля 2009 года № 20/1. Зарегистрировано Управлением юстиции Аршалынского района Акмолинской области 29 июля 2009 года № 1-4-151.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1-4-122, опубликовано в районных газетах от 9 января 2009 года «Аршалы айнасы» № 2 и от 10 января 2009 года «Вперед» № 4), с последующими изменениями и дополнениями, внесенными решением районного маслихата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11/2 «О районном бюджете на 2009 год» (зарегистрировано в Реестре государственной регистрации нормативных правовых актов № 1-4-126, опубликовано в районных газетах от 13 марта 2009 года «Аршалы айнасы» № 11 и от 14 марта 2009 года «Вперед» № 29), решением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22 декабря 2008 года № 11/2 «О районном бюджете на 2009 год» (зарегистрировано в Реестре государственной регистрации нормативных правовых актов № 1-4-129, опубликовано в районных газетах от 27 марта 2009 года «Аршалы айнасы» № 13-14 и от 28 марта 2009 года «Вперед» № 33-34), решением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11/2 «О районном бюджете на 2009 год» (зарегистрировано в Реестре государственной регистрации нормативных правовых актов № 1-4-133, опубликовано в районных газетах от 24 апреля 2009 года «Аршалы айнасы» № 21-22 и от 28 апреля 2009 года «Вперед» № 51), решением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11/2 «О районном бюджете на 2009 год» (зарегистрировано в Реестре государственной регистрации нормативных правовых актов № 1-4-135, опубликовано в районных газетах от 22 мая 2009 года «Аршалы айнасы» № 28 и от 28 мая 2009 года «Вперед» № 64)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2 409 637 » заменить на цифры « 2 424 493,3»;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«1 903 157 » заменить на цифры « 1 918 013,3»;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«2 501 169,5 » заменить на цифры « 2 516 335,8»;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«6 000 » заменить на цифры « 5 690»;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849 576» заменить на цифры « 900 670,1»;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«735 219 » заменить на цифры « 790 144,1»;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«13 625,0 тысяч тенге — целевые трансферты из республиканского бюджета, выделенные в рамках реализации мероприятий Дорожной карты на капитальный ремонт кровли Новоалександровской средней школы»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«59 770,1 тысяч тенге - целевые трансферты из республиканского бюджета, выделенные в рамках реализации мероприятий Дорожной карты на капитальный ремонт Новоалександровской средней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«8 780 тысяч тенге - целевые трансферты из республиканского бюджета, выделенные в рамках реализации мероприятий Дорожной карты на капитальный ремонт средней школы № 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15 000» заменить на цифры « 14 998»;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52 126» заменить на цифры « 48 297»;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329 929» заменить на цифры « 335 572,2»;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«36 004» заменить на цифры «33 793,3»;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«35 732» заменить на цифры «32 125,4»;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«26 073» заменить на цифры «23 438,7»;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«64 468» заменить на цифры « 60 489,3»;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«25 250» заменить на цифры «23 695,5»;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43 538» заменить на цифры « 41 838»;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42 588» заменить на цифры « 38 292,4»;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«1 031» заменить на цифры « 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«Учесть, что в районном бюджете на 2009 год предусмотрены целевые текущие трансферты из областного бюджета, выделенные в рамках реализации мероприятий Дорожной карты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от трассы Екатеринбург-Алматы до села Белоярка (0-20 км.) в сумме 50 000 тысяч тенге»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2009 год предусмотрены целевые текущие трансферты из областного бюджета, выделенные в рамках реализации мероприятий Дорожной карты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от трассы Екатеринбург-Алматы до села Белоярка (0-20, 20-24км.) в сумме 50 000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«25 828,6 тысяч тенге — капитальный ремонт водопроводных сетей в селе Донецкое»;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«41 571 тысяч тенге — строительство водопроводных сетей, разъезд № 42»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6 000» заменить на цифры « 5 690»;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97 370» заменить на цифры « 178 121,7»;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42 125» заменить на цифры « 97 048,1»;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55 245» заменить на цифры « 81 073,6»;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4 к решению районного маслихата от 22 декабря 2008 года № 11/2 «О районном бюджете на 2009 год» (зарегистрировано в Реестре государственной регистрации нормативных правовых актов № 1-4-122, опубликовано в районных газетах от 9 января 2009 года «Аршалы айнасы» № 2 и от 10 января 2009 года «Вперед» № 4) изложить в новой редакции,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20/1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17"/>
        <w:gridCol w:w="1271"/>
        <w:gridCol w:w="7440"/>
        <w:gridCol w:w="2098"/>
      </w:tblGrid>
      <w:tr>
        <w:trPr>
          <w:trHeight w:val="70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2424493,3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382369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6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67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9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3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  <w:tr>
        <w:trPr>
          <w:trHeight w:val="45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  <w:tr>
        <w:trPr>
          <w:trHeight w:val="22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72"/>
        <w:gridCol w:w="1236"/>
        <w:gridCol w:w="1109"/>
        <w:gridCol w:w="6485"/>
        <w:gridCol w:w="2185"/>
      </w:tblGrid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2516335,8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64154,1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64154,1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1599722,6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631028,5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631028,5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603612,5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900075,1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83646,1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68550,1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357190,1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51903,8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294102,1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11184,2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41984,4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72537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20/1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 и</w:t>
      </w:r>
      <w:r>
        <w:br/>
      </w:r>
      <w:r>
        <w:rPr>
          <w:rFonts w:ascii="Times New Roman"/>
          <w:b/>
          <w:i w:val="false"/>
          <w:color w:val="000000"/>
        </w:rPr>
        <w:t>
п.Аршалы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89"/>
        <w:gridCol w:w="1143"/>
        <w:gridCol w:w="1163"/>
        <w:gridCol w:w="1226"/>
        <w:gridCol w:w="5150"/>
        <w:gridCol w:w="2092"/>
      </w:tblGrid>
      <w:tr>
        <w:trPr>
          <w:trHeight w:val="51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45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7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28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170"/>
        <w:gridCol w:w="1144"/>
        <w:gridCol w:w="1182"/>
        <w:gridCol w:w="1188"/>
        <w:gridCol w:w="5172"/>
        <w:gridCol w:w="2125"/>
      </w:tblGrid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148"/>
        <w:gridCol w:w="1123"/>
        <w:gridCol w:w="1180"/>
        <w:gridCol w:w="1147"/>
        <w:gridCol w:w="5254"/>
        <w:gridCol w:w="2150"/>
      </w:tblGrid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7637,2</w:t>
            </w:r>
          </w:p>
        </w:tc>
      </w:tr>
      <w:tr>
        <w:trPr>
          <w:trHeight w:val="5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170"/>
        <w:gridCol w:w="1087"/>
        <w:gridCol w:w="1221"/>
        <w:gridCol w:w="1130"/>
        <w:gridCol w:w="5287"/>
        <w:gridCol w:w="2125"/>
      </w:tblGrid>
      <w:tr>
        <w:trPr>
          <w:trHeight w:val="51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04"/>
        <w:gridCol w:w="1089"/>
        <w:gridCol w:w="1172"/>
        <w:gridCol w:w="6459"/>
        <w:gridCol w:w="2131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169"/>
        <w:gridCol w:w="1086"/>
        <w:gridCol w:w="1182"/>
        <w:gridCol w:w="1130"/>
        <w:gridCol w:w="5361"/>
        <w:gridCol w:w="2130"/>
      </w:tblGrid>
      <w:tr>
        <w:trPr>
          <w:trHeight w:val="51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92"/>
        <w:gridCol w:w="1124"/>
        <w:gridCol w:w="1105"/>
        <w:gridCol w:w="1110"/>
        <w:gridCol w:w="5471"/>
        <w:gridCol w:w="2157"/>
      </w:tblGrid>
      <w:tr>
        <w:trPr>
          <w:trHeight w:val="43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44390,4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6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461,5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39"/>
        <w:gridCol w:w="1127"/>
        <w:gridCol w:w="1089"/>
        <w:gridCol w:w="1115"/>
        <w:gridCol w:w="5516"/>
        <w:gridCol w:w="2169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4"/>
        <w:gridCol w:w="1145"/>
        <w:gridCol w:w="1069"/>
        <w:gridCol w:w="1036"/>
        <w:gridCol w:w="5583"/>
        <w:gridCol w:w="2200"/>
      </w:tblGrid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66180,1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110"/>
        <w:gridCol w:w="1039"/>
        <w:gridCol w:w="1098"/>
        <w:gridCol w:w="1051"/>
        <w:gridCol w:w="5516"/>
        <w:gridCol w:w="2232"/>
      </w:tblGrid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5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4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68"/>
        <w:gridCol w:w="1057"/>
        <w:gridCol w:w="1096"/>
        <w:gridCol w:w="1068"/>
        <w:gridCol w:w="5461"/>
        <w:gridCol w:w="2298"/>
      </w:tblGrid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127296,1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118924,1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72"/>
        <w:gridCol w:w="1040"/>
        <w:gridCol w:w="1060"/>
        <w:gridCol w:w="1072"/>
        <w:gridCol w:w="5487"/>
        <w:gridCol w:w="2313"/>
      </w:tblGrid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8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53"/>
        <w:gridCol w:w="1059"/>
        <w:gridCol w:w="1060"/>
        <w:gridCol w:w="1130"/>
        <w:gridCol w:w="5368"/>
        <w:gridCol w:w="2336"/>
      </w:tblGrid>
      <w:tr>
        <w:trPr>
          <w:trHeight w:val="43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6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73"/>
        <w:gridCol w:w="1061"/>
        <w:gridCol w:w="1021"/>
        <w:gridCol w:w="1187"/>
        <w:gridCol w:w="5298"/>
        <w:gridCol w:w="2403"/>
      </w:tblGrid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(СВОД)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177312,2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97700,6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