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afab" w14:textId="13fa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23 декабря 2009 года № С-31/6. Зарегистрировано Управлением юстиции города Кокшетау Акмолинской области 6 января 2010 года № 1-1-115. Утратило силу - решением Кокшетауского городского маслихата Акмолинской области от 11 марта 2011 года № С-44/15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Кокшетауского городского маслихата Акмолинской области от 11.03.2011 № С-44/15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решением Акмолинского областного маслихата «Об областном бюджете на 2010-2012 годы» от 10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4С-19-2,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11 278 193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4 684 617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158 902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690 715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5 743 959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11 455 587,9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-147 781,8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6 232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154 013,8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бюджета – -29 613,1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финансирования дефицита бюджета – 29 613,1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258 632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515 808,8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286 789,9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внесенными, решениями Кокшетауского городского маслихата Акмолинской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№ С-33/5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30.05.2010 </w:t>
      </w:r>
      <w:r>
        <w:rPr>
          <w:rFonts w:ascii="Times New Roman"/>
          <w:b w:val="false"/>
          <w:i w:val="false"/>
          <w:color w:val="000000"/>
          <w:sz w:val="28"/>
        </w:rPr>
        <w:t>№ С-37/6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29.07.2010 </w:t>
      </w:r>
      <w:r>
        <w:rPr>
          <w:rFonts w:ascii="Times New Roman"/>
          <w:b w:val="false"/>
          <w:i w:val="false"/>
          <w:color w:val="000000"/>
          <w:sz w:val="28"/>
        </w:rPr>
        <w:t>№ С-38/6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12.10.2010 </w:t>
      </w:r>
      <w:r>
        <w:rPr>
          <w:rFonts w:ascii="Times New Roman"/>
          <w:b w:val="false"/>
          <w:i w:val="false"/>
          <w:color w:val="000000"/>
          <w:sz w:val="28"/>
        </w:rPr>
        <w:t>№ С-39/7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 от 05.11.2010 </w:t>
      </w:r>
      <w:r>
        <w:rPr>
          <w:rFonts w:ascii="Times New Roman"/>
          <w:b w:val="false"/>
          <w:i w:val="false"/>
          <w:color w:val="000000"/>
          <w:sz w:val="28"/>
        </w:rPr>
        <w:t>№ С-40/5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13.12.2010 </w:t>
      </w:r>
      <w:r>
        <w:rPr>
          <w:rFonts w:ascii="Times New Roman"/>
          <w:b w:val="false"/>
          <w:i w:val="false"/>
          <w:color w:val="000000"/>
          <w:sz w:val="28"/>
        </w:rPr>
        <w:t>№ С-41/5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Бюджетного Кодекса Республики Казахстан от 4 декабря 2008 года, решения Акмолинского областного маслихата «Об областном бюджете на 2010-2012 годы» от 10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4С-19-2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установлены нормативы распределения доходов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в областной бюджет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 иностранных граждан, облагаемых у источника выплаты в областной бюджет - 100 %;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в бюджет города Кокшетау 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доходы городского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налога, за исключением индивидуального подоходного налога с доходов, облагаемых у источника выплаты, и индивидуального подоходного налога с доходов иностранных граждан,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санкций, взысканий, налагаемых государственными учреждениями, финансируемыми из государственного бюджета, а также содержащимися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затратах городского бюджета предусмотрены бюджетные изъятия в областной бюджет в сумме 1 226 905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2010 год предусмотрены целевые трансферты за счет средств республиканского бюджета на образование в сумме 438 073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241 267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12 285 тысяча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16 611 тысячи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86 568 тысячи тенге –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10 499 тысяч тенге – на обеспечение учебными материалами дошкольных организаций, организаций среднего, технического и профессионального, послесреднего образования, институтов повышения квалификации по предмету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115 304 тысячи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196 806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196 806 тысяч тенге – на строительство детской дошкольной организации на 320 мест на пересечении улиц Северной-Янко-Мирзояна в городе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 внесенными, решениями Кокшетауского городского маслихата Акмолинской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№ С-33/5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05.11.2010 </w:t>
      </w:r>
      <w:r>
        <w:rPr>
          <w:rFonts w:ascii="Times New Roman"/>
          <w:b w:val="false"/>
          <w:i w:val="false"/>
          <w:color w:val="000000"/>
          <w:sz w:val="28"/>
        </w:rPr>
        <w:t>№ С-40/5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Учесть, что в городском бюджете на 2010 год предусмотрены целевые трансферты за счет средств областного бюджета на образование в сумме 66 469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45 000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45 000 тысяч тенге – на оснащение восстановленных детских садов «Жулдыз» и «Еркемай»;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21 469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21 469 тысяч тенге – на строительство детской дошкольной организации на 320 мест на пересечении улиц Северной – Янко – Мирзояна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 пунктом 5-1 решением Кокшетауского городского маслихата Акмолинской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№ С-33/5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пункт 5-1 в новой редакции решением Кокшетауского городского маслихата Акмолинской области от 05.11.2010 </w:t>
      </w:r>
      <w:r>
        <w:rPr>
          <w:rFonts w:ascii="Times New Roman"/>
          <w:b w:val="false"/>
          <w:i w:val="false"/>
          <w:color w:val="000000"/>
          <w:sz w:val="28"/>
        </w:rPr>
        <w:t>№ С-40/5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2010 год предусмотрены целевые текущие трансферты за счет средств республиканского бюджета на социальное обеспечение населения в сумме 76 533,5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6 300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5 000 тысяч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2 202,9 тысяч тенге -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62 150,6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880 тысяч тенге –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 внесенными, решениями Кокшетауского городского маслихата Акмолинской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№ С-33/5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29.07.2010  </w:t>
      </w:r>
      <w:r>
        <w:rPr>
          <w:rFonts w:ascii="Times New Roman"/>
          <w:b w:val="false"/>
          <w:i w:val="false"/>
          <w:color w:val="000000"/>
          <w:sz w:val="28"/>
        </w:rPr>
        <w:t>№ С-38/6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05.11.2010 </w:t>
      </w:r>
      <w:r>
        <w:rPr>
          <w:rFonts w:ascii="Times New Roman"/>
          <w:b w:val="false"/>
          <w:i w:val="false"/>
          <w:color w:val="000000"/>
          <w:sz w:val="28"/>
        </w:rPr>
        <w:t>№ С-40/5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13.12.2010 </w:t>
      </w:r>
      <w:r>
        <w:rPr>
          <w:rFonts w:ascii="Times New Roman"/>
          <w:b w:val="false"/>
          <w:i w:val="false"/>
          <w:color w:val="000000"/>
          <w:sz w:val="28"/>
        </w:rPr>
        <w:t>№ С-41/5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городском бюджете на 2010 год предусмотрены целевые текущие трансферты за счет средств областного бюджета на социальное обеспечение населения в сумме 51 084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8 596 тысяч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42 185,4 тысяч тенге -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 и финансовые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302,6 тысяч тенге - на оплату за учебу в колледжах студентам из малообеспеченных семей Акмолинской области и многодетных семей сельской местности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 внесенными, решениями Кокшетауского городского маслихата Акмолинской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№ С-33/5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29.07.2010  </w:t>
      </w:r>
      <w:r>
        <w:rPr>
          <w:rFonts w:ascii="Times New Roman"/>
          <w:b w:val="false"/>
          <w:i w:val="false"/>
          <w:color w:val="000000"/>
          <w:sz w:val="28"/>
        </w:rPr>
        <w:t>№ С-38/6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05.11.2010 </w:t>
      </w:r>
      <w:r>
        <w:rPr>
          <w:rFonts w:ascii="Times New Roman"/>
          <w:b w:val="false"/>
          <w:i w:val="false"/>
          <w:color w:val="000000"/>
          <w:sz w:val="28"/>
        </w:rPr>
        <w:t>№ С-40/5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городском бюджете на 2010 год предусмотрены целевые трансферты за счет средств республиканского бюджета в сумме 3  284 588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6 218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3 879 тысячи тенге -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2 339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3 278 370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2 715 000 тысяч тенге – на реконструкцию системы объектов водоснабжения и водоотведения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414 673 тысяч тенге – 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148 697 тысячи тенге – на строительство и (или)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 внесенными, решением Кокшетауского городского маслихата Акмолинской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№ С-33/5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30.05.2010  </w:t>
      </w:r>
      <w:r>
        <w:rPr>
          <w:rFonts w:ascii="Times New Roman"/>
          <w:b w:val="false"/>
          <w:i w:val="false"/>
          <w:color w:val="000000"/>
          <w:sz w:val="28"/>
        </w:rPr>
        <w:t>№ С-37/6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12.10.2010  </w:t>
      </w:r>
      <w:r>
        <w:rPr>
          <w:rFonts w:ascii="Times New Roman"/>
          <w:b w:val="false"/>
          <w:i w:val="false"/>
          <w:color w:val="000000"/>
          <w:sz w:val="28"/>
        </w:rPr>
        <w:t>№ С-39/7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городском бюджете на 2010 год предусмотрены целевые трансферты на развитие за счет средств областного бюджета в сумме 79 486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79 486 тысяч тенге – на создание Автоматизированной информационно-графической системы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городском бюджете на 2010 год предусмотрены целевые текущие трансферты за счет средств областного бюджета в сумме  419 412,6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50 000 тысяч тенге – на обеспечение стабильной работы теплоснабжающих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36 000 тысяч тенге - на обеспечение жильем отдельных категорий граждан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16 000 тысяч тенге – на поставку и монтаж ультразвуковых тепловодосчетчиков;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100 034 тысяч тенге – в связи с изменением фонда оплаты труда в бюджетной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6 000 тысяч тенге - на проведение корректировки технико-экономического обоснования и проведения государственной экспертизы по проекту «Строительство новой чаши золоотвала на районной котельной – 2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57 934 тысяч тенге – на выемку золошлаковых отходов из чаши золоотвала государственного коммунального предприятия на праве хозяйственного ведения «Кокшетау жылу»;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143 744,6 тысяч тенге – на компенсацию потерь бюджета, в связи с передачей тридцати трех квартир в областную коммунальную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10 000 тысяч тенге – на приобретение LED дисплея для проведения общественно-политических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 внесенными, решениями Кокшетауского городского маслихата Акмолинской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№ С-33/5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29.07.2010  </w:t>
      </w:r>
      <w:r>
        <w:rPr>
          <w:rFonts w:ascii="Times New Roman"/>
          <w:b w:val="false"/>
          <w:i w:val="false"/>
          <w:color w:val="000000"/>
          <w:sz w:val="28"/>
        </w:rPr>
        <w:t>№ С-38/6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05.11.2010 </w:t>
      </w:r>
      <w:r>
        <w:rPr>
          <w:rFonts w:ascii="Times New Roman"/>
          <w:b w:val="false"/>
          <w:i w:val="false"/>
          <w:color w:val="000000"/>
          <w:sz w:val="28"/>
        </w:rPr>
        <w:t>№ С-40/5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городском бюджете на 2010 год предусмотрены средства на реализацию стратегии региональной занятости и переподготовки кадров в сумме 1 328 012,9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счет средств республиканского бюджета в сумме 525 483,4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37 284 тысячи тенге – на капитальный ремонт школы-сада «Жулдыз»;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120 810,4 тысяч тенге – на капитальный ремонт школы- сада «Огонек»;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349 269 тысяч тенге – на ремонт внутригородских дорог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4 680 тысяч тенге – на создание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13 440 тысяч тенге - на расширение программ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счет средств областного бюджета в сумме 802 529,5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125 000 тысяч тенге – на замену фильтров котлов № 8,9 (эмульгаторы) на районной котельной -2;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13 753 тысячи тенге – на капитальный ремонт школы-сада «Жулдыз»;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25 640 тысяч тенге – на капитальный ремонт средней профильной школы-комплекса имени Малика Габдуллина;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620 336 тысяч тенге – на ремонт внутригородских дорог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17 800,5 тысяч тенге – на капитальный ремонт Дома культуры «Кокше» села Красный Яр.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 внесенными, решениями Кокшетауского городского маслихата Акмолинской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№ С-33/5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29.07.2010  </w:t>
      </w:r>
      <w:r>
        <w:rPr>
          <w:rFonts w:ascii="Times New Roman"/>
          <w:b w:val="false"/>
          <w:i w:val="false"/>
          <w:color w:val="000000"/>
          <w:sz w:val="28"/>
        </w:rPr>
        <w:t>№ С-38/6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05.11.2010 </w:t>
      </w:r>
      <w:r>
        <w:rPr>
          <w:rFonts w:ascii="Times New Roman"/>
          <w:b w:val="false"/>
          <w:i w:val="false"/>
          <w:color w:val="000000"/>
          <w:sz w:val="28"/>
        </w:rPr>
        <w:t>№ С-40/5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города на 2010 год в сумме 109 502,3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 внесенными, решением Кокшетауского городского маслихата Акмолинской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№ С-33/5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29.07.2010  </w:t>
      </w:r>
      <w:r>
        <w:rPr>
          <w:rFonts w:ascii="Times New Roman"/>
          <w:b w:val="false"/>
          <w:i w:val="false"/>
          <w:color w:val="000000"/>
          <w:sz w:val="28"/>
        </w:rPr>
        <w:t>№ С-38/6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городском бюджете на 2010 год предусмотрены бюджетные кредиты за счет средств республиканского бюджета в сумме 258 523,2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6 123,2 тысячи тенге -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252 400 тысяч тенге - на строительство и (или) приобретение жилья по нулевой ставке вознаграждения в соответствии с Государственной программой жилищного строительства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 внесенными, решениями Кокшетауского городского маслихата Акмолинской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№ С-33/5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05.11.2010 </w:t>
      </w:r>
      <w:r>
        <w:rPr>
          <w:rFonts w:ascii="Times New Roman"/>
          <w:b w:val="false"/>
          <w:i w:val="false"/>
          <w:color w:val="000000"/>
          <w:sz w:val="28"/>
        </w:rPr>
        <w:t>№ С-40/5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 в затратах городского бюджета на 2010 год погашение бюджетных кредитов, выделенных из областного бюджета в 2008 году на строительство жилья, в сумме 373 700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Установить специалистам социального обеспечения, образования, культуры и спорта,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согласованного с Кокшетауским городским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Утвердить перечень городских бюджетных программ, не подлежащих секвестру в процессе исполнения городского бюджета на 2010 год,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бюджетные программы района в городе, города районного значения, поселка, аула (села), аульного (сельского) округа,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вступает в силу со дня государственной регистрации в Управлении юстиции города Кокшетау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31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Б.Яндиев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четвертого созыва                          К.Мустафина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Б.Сапаров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С-31/6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2010-2012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решениями Кокшетауского городского маслихата Акмолинской области от 12.10.2010 </w:t>
      </w:r>
      <w:r>
        <w:rPr>
          <w:rFonts w:ascii="Times New Roman"/>
          <w:b w:val="false"/>
          <w:i w:val="false"/>
          <w:color w:val="ff0000"/>
          <w:sz w:val="28"/>
        </w:rPr>
        <w:t>№ С-39/7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05.11.2010 </w:t>
      </w:r>
      <w:r>
        <w:rPr>
          <w:rFonts w:ascii="Times New Roman"/>
          <w:b w:val="false"/>
          <w:i w:val="false"/>
          <w:color w:val="ff0000"/>
          <w:sz w:val="28"/>
        </w:rPr>
        <w:t>№ С-40/5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13.12.2010 </w:t>
      </w:r>
      <w:r>
        <w:rPr>
          <w:rFonts w:ascii="Times New Roman"/>
          <w:b w:val="false"/>
          <w:i w:val="false"/>
          <w:color w:val="ff0000"/>
          <w:sz w:val="28"/>
        </w:rPr>
        <w:t>№ С-41/5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 1 января 2010 года)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13"/>
        <w:gridCol w:w="793"/>
        <w:gridCol w:w="6413"/>
        <w:gridCol w:w="2493"/>
      </w:tblGrid>
      <w:tr>
        <w:trPr>
          <w:trHeight w:val="24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11278193,0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4684617,0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2027790,0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2027790,0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723571,0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331957,0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90762,0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300691,0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1431733,0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1298317,0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72916,0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154325,0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141008,0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141008,0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690715,0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377231,0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313484,0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313484,0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5743959,0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5743959,0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5743959,0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1542"/>
        <w:gridCol w:w="1519"/>
        <w:gridCol w:w="5977"/>
        <w:gridCol w:w="2842"/>
      </w:tblGrid>
      <w:tr>
        <w:trPr>
          <w:trHeight w:val="27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3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11455587,9</w:t>
            </w:r>
          </w:p>
        </w:tc>
      </w:tr>
      <w:tr>
        <w:trPr>
          <w:trHeight w:val="6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159849,1</w:t>
            </w:r>
          </w:p>
        </w:tc>
      </w:tr>
      <w:tr>
        <w:trPr>
          <w:trHeight w:val="52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12487,0</w:t>
            </w:r>
          </w:p>
        </w:tc>
      </w:tr>
      <w:tr>
        <w:trPr>
          <w:trHeight w:val="91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12309,0</w:t>
            </w:r>
          </w:p>
        </w:tc>
      </w:tr>
      <w:tr>
        <w:trPr>
          <w:trHeight w:val="70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6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70337,8</w:t>
            </w:r>
          </w:p>
        </w:tc>
      </w:tr>
      <w:tr>
        <w:trPr>
          <w:trHeight w:val="78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69937,8</w:t>
            </w:r>
          </w:p>
        </w:tc>
      </w:tr>
      <w:tr>
        <w:trPr>
          <w:trHeight w:val="64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1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16585,4</w:t>
            </w:r>
          </w:p>
        </w:tc>
      </w:tr>
      <w:tr>
        <w:trPr>
          <w:trHeight w:val="8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16395,4</w:t>
            </w:r>
          </w:p>
        </w:tc>
      </w:tr>
      <w:tr>
        <w:trPr>
          <w:trHeight w:val="54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72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43598,6</w:t>
            </w:r>
          </w:p>
        </w:tc>
      </w:tr>
      <w:tr>
        <w:trPr>
          <w:trHeight w:val="102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24058,6</w:t>
            </w:r>
          </w:p>
        </w:tc>
      </w:tr>
      <w:tr>
        <w:trPr>
          <w:trHeight w:val="64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182,8</w:t>
            </w:r>
          </w:p>
        </w:tc>
      </w:tr>
      <w:tr>
        <w:trPr>
          <w:trHeight w:val="60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2738,7</w:t>
            </w:r>
          </w:p>
        </w:tc>
      </w:tr>
      <w:tr>
        <w:trPr>
          <w:trHeight w:val="109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15855,0</w:t>
            </w:r>
          </w:p>
        </w:tc>
      </w:tr>
      <w:tr>
        <w:trPr>
          <w:trHeight w:val="6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763,5</w:t>
            </w:r>
          </w:p>
        </w:tc>
      </w:tr>
      <w:tr>
        <w:trPr>
          <w:trHeight w:val="8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16840,3</w:t>
            </w:r>
          </w:p>
        </w:tc>
      </w:tr>
      <w:tr>
        <w:trPr>
          <w:trHeight w:val="103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16595,5</w:t>
            </w:r>
          </w:p>
        </w:tc>
      </w:tr>
      <w:tr>
        <w:trPr>
          <w:trHeight w:val="76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</w:tr>
      <w:tr>
        <w:trPr>
          <w:trHeight w:val="67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214,9</w:t>
            </w:r>
          </w:p>
        </w:tc>
      </w:tr>
      <w:tr>
        <w:trPr>
          <w:trHeight w:val="54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55858,0</w:t>
            </w:r>
          </w:p>
        </w:tc>
      </w:tr>
      <w:tr>
        <w:trPr>
          <w:trHeight w:val="6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5858,0</w:t>
            </w:r>
          </w:p>
        </w:tc>
      </w:tr>
      <w:tr>
        <w:trPr>
          <w:trHeight w:val="58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5858,0</w:t>
            </w:r>
          </w:p>
        </w:tc>
      </w:tr>
      <w:tr>
        <w:trPr>
          <w:trHeight w:val="6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85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79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35111,0</w:t>
            </w:r>
          </w:p>
        </w:tc>
      </w:tr>
      <w:tr>
        <w:trPr>
          <w:trHeight w:val="82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35111,0</w:t>
            </w:r>
          </w:p>
        </w:tc>
      </w:tr>
      <w:tr>
        <w:trPr>
          <w:trHeight w:val="67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35111,0</w:t>
            </w:r>
          </w:p>
        </w:tc>
      </w:tr>
      <w:tr>
        <w:trPr>
          <w:trHeight w:val="55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3580663,7</w:t>
            </w:r>
          </w:p>
        </w:tc>
      </w:tr>
      <w:tr>
        <w:trPr>
          <w:trHeight w:val="66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243541,1</w:t>
            </w:r>
          </w:p>
        </w:tc>
      </w:tr>
      <w:tr>
        <w:trPr>
          <w:trHeight w:val="6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243541,1</w:t>
            </w:r>
          </w:p>
        </w:tc>
      </w:tr>
      <w:tr>
        <w:trPr>
          <w:trHeight w:val="57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2834061,4</w:t>
            </w:r>
          </w:p>
        </w:tc>
      </w:tr>
      <w:tr>
        <w:trPr>
          <w:trHeight w:val="73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2695775,4</w:t>
            </w:r>
          </w:p>
        </w:tc>
      </w:tr>
      <w:tr>
        <w:trPr>
          <w:trHeight w:val="55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138286,0</w:t>
            </w:r>
          </w:p>
        </w:tc>
      </w:tr>
      <w:tr>
        <w:trPr>
          <w:trHeight w:val="73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14641,0</w:t>
            </w:r>
          </w:p>
        </w:tc>
      </w:tr>
      <w:tr>
        <w:trPr>
          <w:trHeight w:val="66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14641,0</w:t>
            </w:r>
          </w:p>
        </w:tc>
      </w:tr>
      <w:tr>
        <w:trPr>
          <w:trHeight w:val="64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231102,4</w:t>
            </w:r>
          </w:p>
        </w:tc>
      </w:tr>
      <w:tr>
        <w:trPr>
          <w:trHeight w:val="6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12322,0</w:t>
            </w:r>
          </w:p>
        </w:tc>
      </w:tr>
      <w:tr>
        <w:trPr>
          <w:trHeight w:val="6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4581,0</w:t>
            </w:r>
          </w:p>
        </w:tc>
      </w:tr>
      <w:tr>
        <w:trPr>
          <w:trHeight w:val="82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16085,0</w:t>
            </w:r>
          </w:p>
        </w:tc>
      </w:tr>
      <w:tr>
        <w:trPr>
          <w:trHeight w:val="75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8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197487,4</w:t>
            </w:r>
          </w:p>
        </w:tc>
      </w:tr>
      <w:tr>
        <w:trPr>
          <w:trHeight w:val="64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257317,8</w:t>
            </w:r>
          </w:p>
        </w:tc>
      </w:tr>
      <w:tr>
        <w:trPr>
          <w:trHeight w:val="55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257317,8</w:t>
            </w:r>
          </w:p>
        </w:tc>
      </w:tr>
      <w:tr>
        <w:trPr>
          <w:trHeight w:val="67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458755,7</w:t>
            </w:r>
          </w:p>
        </w:tc>
      </w:tr>
      <w:tr>
        <w:trPr>
          <w:trHeight w:val="76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418103,7</w:t>
            </w:r>
          </w:p>
        </w:tc>
      </w:tr>
      <w:tr>
        <w:trPr>
          <w:trHeight w:val="66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58659,6</w:t>
            </w:r>
          </w:p>
        </w:tc>
      </w:tr>
      <w:tr>
        <w:trPr>
          <w:trHeight w:val="105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3221,0</w:t>
            </w:r>
          </w:p>
        </w:tc>
      </w:tr>
      <w:tr>
        <w:trPr>
          <w:trHeight w:val="49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21702,0</w:t>
            </w:r>
          </w:p>
        </w:tc>
      </w:tr>
      <w:tr>
        <w:trPr>
          <w:trHeight w:val="58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40751,0</w:t>
            </w:r>
          </w:p>
        </w:tc>
      </w:tr>
      <w:tr>
        <w:trPr>
          <w:trHeight w:val="70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70933,6</w:t>
            </w:r>
          </w:p>
        </w:tc>
      </w:tr>
      <w:tr>
        <w:trPr>
          <w:trHeight w:val="57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57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21614,0</w:t>
            </w:r>
          </w:p>
        </w:tc>
      </w:tr>
      <w:tr>
        <w:trPr>
          <w:trHeight w:val="48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47937,6</w:t>
            </w:r>
          </w:p>
        </w:tc>
      </w:tr>
      <w:tr>
        <w:trPr>
          <w:trHeight w:val="5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12560,0</w:t>
            </w:r>
          </w:p>
        </w:tc>
      </w:tr>
      <w:tr>
        <w:trPr>
          <w:trHeight w:val="112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32080,0</w:t>
            </w:r>
          </w:p>
        </w:tc>
      </w:tr>
      <w:tr>
        <w:trPr>
          <w:trHeight w:val="165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2202,9</w:t>
            </w:r>
          </w:p>
        </w:tc>
      </w:tr>
      <w:tr>
        <w:trPr>
          <w:trHeight w:val="256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104336,0</w:t>
            </w:r>
          </w:p>
        </w:tc>
      </w:tr>
      <w:tr>
        <w:trPr>
          <w:trHeight w:val="73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40652,0</w:t>
            </w:r>
          </w:p>
        </w:tc>
      </w:tr>
      <w:tr>
        <w:trPr>
          <w:trHeight w:val="9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39542,0</w:t>
            </w:r>
          </w:p>
        </w:tc>
      </w:tr>
      <w:tr>
        <w:trPr>
          <w:trHeight w:val="78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1011,0</w:t>
            </w:r>
          </w:p>
        </w:tc>
      </w:tr>
      <w:tr>
        <w:trPr>
          <w:trHeight w:val="49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57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4330302,1</w:t>
            </w:r>
          </w:p>
        </w:tc>
      </w:tr>
      <w:tr>
        <w:trPr>
          <w:trHeight w:val="49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1001025,2</w:t>
            </w:r>
          </w:p>
        </w:tc>
      </w:tr>
      <w:tr>
        <w:trPr>
          <w:trHeight w:val="6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148837,0</w:t>
            </w:r>
          </w:p>
        </w:tc>
      </w:tr>
      <w:tr>
        <w:trPr>
          <w:trHeight w:val="70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439181,2</w:t>
            </w:r>
          </w:p>
        </w:tc>
      </w:tr>
      <w:tr>
        <w:trPr>
          <w:trHeight w:val="54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377007,0</w:t>
            </w:r>
          </w:p>
        </w:tc>
      </w:tr>
      <w:tr>
        <w:trPr>
          <w:trHeight w:val="3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90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46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70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265634,0</w:t>
            </w:r>
          </w:p>
        </w:tc>
      </w:tr>
      <w:tr>
        <w:trPr>
          <w:trHeight w:val="70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16700,0</w:t>
            </w:r>
          </w:p>
        </w:tc>
      </w:tr>
      <w:tr>
        <w:trPr>
          <w:trHeight w:val="70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123934,0</w:t>
            </w:r>
          </w:p>
        </w:tc>
      </w:tr>
      <w:tr>
        <w:trPr>
          <w:trHeight w:val="9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125000,0</w:t>
            </w:r>
          </w:p>
        </w:tc>
      </w:tr>
      <w:tr>
        <w:trPr>
          <w:trHeight w:val="55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2729964,0</w:t>
            </w:r>
          </w:p>
        </w:tc>
      </w:tr>
      <w:tr>
        <w:trPr>
          <w:trHeight w:val="55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2729964,0</w:t>
            </w:r>
          </w:p>
        </w:tc>
      </w:tr>
      <w:tr>
        <w:trPr>
          <w:trHeight w:val="79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13218,7</w:t>
            </w:r>
          </w:p>
        </w:tc>
      </w:tr>
      <w:tr>
        <w:trPr>
          <w:trHeight w:val="45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1399,0</w:t>
            </w:r>
          </w:p>
        </w:tc>
      </w:tr>
      <w:tr>
        <w:trPr>
          <w:trHeight w:val="60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7643,0</w:t>
            </w:r>
          </w:p>
        </w:tc>
      </w:tr>
      <w:tr>
        <w:trPr>
          <w:trHeight w:val="61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4176,7</w:t>
            </w:r>
          </w:p>
        </w:tc>
      </w:tr>
      <w:tr>
        <w:trPr>
          <w:trHeight w:val="103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313610,2</w:t>
            </w:r>
          </w:p>
        </w:tc>
      </w:tr>
      <w:tr>
        <w:trPr>
          <w:trHeight w:val="48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39644,2</w:t>
            </w:r>
          </w:p>
        </w:tc>
      </w:tr>
      <w:tr>
        <w:trPr>
          <w:trHeight w:val="48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186320,7</w:t>
            </w:r>
          </w:p>
        </w:tc>
      </w:tr>
      <w:tr>
        <w:trPr>
          <w:trHeight w:val="57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86145,3</w:t>
            </w:r>
          </w:p>
        </w:tc>
      </w:tr>
      <w:tr>
        <w:trPr>
          <w:trHeight w:val="58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228120,7</w:t>
            </w:r>
          </w:p>
        </w:tc>
      </w:tr>
      <w:tr>
        <w:trPr>
          <w:trHeight w:val="57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15549,7</w:t>
            </w:r>
          </w:p>
        </w:tc>
      </w:tr>
      <w:tr>
        <w:trPr>
          <w:trHeight w:val="45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15549,7</w:t>
            </w:r>
          </w:p>
        </w:tc>
      </w:tr>
      <w:tr>
        <w:trPr>
          <w:trHeight w:val="5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73696,5</w:t>
            </w:r>
          </w:p>
        </w:tc>
      </w:tr>
      <w:tr>
        <w:trPr>
          <w:trHeight w:val="3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73696,5</w:t>
            </w:r>
          </w:p>
        </w:tc>
      </w:tr>
      <w:tr>
        <w:trPr>
          <w:trHeight w:val="52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14034,0</w:t>
            </w:r>
          </w:p>
        </w:tc>
      </w:tr>
      <w:tr>
        <w:trPr>
          <w:trHeight w:val="70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4847,0</w:t>
            </w:r>
          </w:p>
        </w:tc>
      </w:tr>
      <w:tr>
        <w:trPr>
          <w:trHeight w:val="91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9187,0</w:t>
            </w:r>
          </w:p>
        </w:tc>
      </w:tr>
      <w:tr>
        <w:trPr>
          <w:trHeight w:val="58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44220,7</w:t>
            </w:r>
          </w:p>
        </w:tc>
      </w:tr>
      <w:tr>
        <w:trPr>
          <w:trHeight w:val="40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41957,7</w:t>
            </w:r>
          </w:p>
        </w:tc>
      </w:tr>
      <w:tr>
        <w:trPr>
          <w:trHeight w:val="5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</w:tr>
      <w:tr>
        <w:trPr>
          <w:trHeight w:val="5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16583,0</w:t>
            </w:r>
          </w:p>
        </w:tc>
      </w:tr>
      <w:tr>
        <w:trPr>
          <w:trHeight w:val="70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</w:p>
        </w:tc>
      </w:tr>
      <w:tr>
        <w:trPr>
          <w:trHeight w:val="76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2895,0</w:t>
            </w:r>
          </w:p>
        </w:tc>
      </w:tr>
      <w:tr>
        <w:trPr>
          <w:trHeight w:val="8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17800,5</w:t>
            </w:r>
          </w:p>
        </w:tc>
      </w:tr>
      <w:tr>
        <w:trPr>
          <w:trHeight w:val="108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17800,5</w:t>
            </w:r>
          </w:p>
        </w:tc>
      </w:tr>
      <w:tr>
        <w:trPr>
          <w:trHeight w:val="49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9527,0</w:t>
            </w:r>
          </w:p>
        </w:tc>
      </w:tr>
      <w:tr>
        <w:trPr>
          <w:trHeight w:val="96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9527,0</w:t>
            </w:r>
          </w:p>
        </w:tc>
      </w:tr>
      <w:tr>
        <w:trPr>
          <w:trHeight w:val="5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29967,3</w:t>
            </w:r>
          </w:p>
        </w:tc>
      </w:tr>
      <w:tr>
        <w:trPr>
          <w:trHeight w:val="94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15875,3</w:t>
            </w:r>
          </w:p>
        </w:tc>
      </w:tr>
      <w:tr>
        <w:trPr>
          <w:trHeight w:val="43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4042,0</w:t>
            </w:r>
          </w:p>
        </w:tc>
      </w:tr>
      <w:tr>
        <w:trPr>
          <w:trHeight w:val="55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2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2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88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106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29190,0</w:t>
            </w:r>
          </w:p>
        </w:tc>
      </w:tr>
      <w:tr>
        <w:trPr>
          <w:trHeight w:val="75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8428,0</w:t>
            </w:r>
          </w:p>
        </w:tc>
      </w:tr>
      <w:tr>
        <w:trPr>
          <w:trHeight w:val="78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52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9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60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18423,0</w:t>
            </w:r>
          </w:p>
        </w:tc>
      </w:tr>
      <w:tr>
        <w:trPr>
          <w:trHeight w:val="9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18423,0</w:t>
            </w:r>
          </w:p>
        </w:tc>
      </w:tr>
      <w:tr>
        <w:trPr>
          <w:trHeight w:val="60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</w:p>
        </w:tc>
      </w:tr>
      <w:tr>
        <w:trPr>
          <w:trHeight w:val="60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</w:p>
        </w:tc>
      </w:tr>
      <w:tr>
        <w:trPr>
          <w:trHeight w:val="70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130678,7</w:t>
            </w:r>
          </w:p>
        </w:tc>
      </w:tr>
      <w:tr>
        <w:trPr>
          <w:trHeight w:val="55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25406,7</w:t>
            </w:r>
          </w:p>
        </w:tc>
      </w:tr>
      <w:tr>
        <w:trPr>
          <w:trHeight w:val="78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25406,7</w:t>
            </w:r>
          </w:p>
        </w:tc>
      </w:tr>
      <w:tr>
        <w:trPr>
          <w:trHeight w:val="58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105272,0</w:t>
            </w:r>
          </w:p>
        </w:tc>
      </w:tr>
      <w:tr>
        <w:trPr>
          <w:trHeight w:val="72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12086,0</w:t>
            </w:r>
          </w:p>
        </w:tc>
      </w:tr>
      <w:tr>
        <w:trPr>
          <w:trHeight w:val="49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79486,0</w:t>
            </w:r>
          </w:p>
        </w:tc>
      </w:tr>
      <w:tr>
        <w:trPr>
          <w:trHeight w:val="6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13700,0</w:t>
            </w:r>
          </w:p>
        </w:tc>
      </w:tr>
      <w:tr>
        <w:trPr>
          <w:trHeight w:val="36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992644,0</w:t>
            </w:r>
          </w:p>
        </w:tc>
      </w:tr>
      <w:tr>
        <w:trPr>
          <w:trHeight w:val="57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78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97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18258,0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18258,0</w:t>
            </w:r>
          </w:p>
        </w:tc>
      </w:tr>
      <w:tr>
        <w:trPr>
          <w:trHeight w:val="91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969605,0</w:t>
            </w:r>
          </w:p>
        </w:tc>
      </w:tr>
      <w:tr>
        <w:trPr>
          <w:trHeight w:val="102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969605,0</w:t>
            </w:r>
          </w:p>
        </w:tc>
      </w:tr>
      <w:tr>
        <w:trPr>
          <w:trHeight w:val="28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151898,3</w:t>
            </w:r>
          </w:p>
        </w:tc>
      </w:tr>
      <w:tr>
        <w:trPr>
          <w:trHeight w:val="54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7282,0</w:t>
            </w:r>
          </w:p>
        </w:tc>
      </w:tr>
      <w:tr>
        <w:trPr>
          <w:trHeight w:val="72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4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52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109502,3</w:t>
            </w:r>
          </w:p>
        </w:tc>
      </w:tr>
      <w:tr>
        <w:trPr>
          <w:trHeight w:val="67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109502,3</w:t>
            </w:r>
          </w:p>
        </w:tc>
      </w:tr>
      <w:tr>
        <w:trPr>
          <w:trHeight w:val="87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94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96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29114,0</w:t>
            </w:r>
          </w:p>
        </w:tc>
      </w:tr>
      <w:tr>
        <w:trPr>
          <w:trHeight w:val="9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29114,0</w:t>
            </w:r>
          </w:p>
        </w:tc>
      </w:tr>
      <w:tr>
        <w:trPr>
          <w:trHeight w:val="24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1302516,6</w:t>
            </w:r>
          </w:p>
        </w:tc>
      </w:tr>
      <w:tr>
        <w:trPr>
          <w:trHeight w:val="24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1302516,6</w:t>
            </w:r>
          </w:p>
        </w:tc>
      </w:tr>
      <w:tr>
        <w:trPr>
          <w:trHeight w:val="52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75611,6</w:t>
            </w:r>
          </w:p>
        </w:tc>
      </w:tr>
      <w:tr>
        <w:trPr>
          <w:trHeight w:val="24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1226905,0</w:t>
            </w:r>
          </w:p>
        </w:tc>
      </w:tr>
      <w:tr>
        <w:trPr>
          <w:trHeight w:val="132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Класс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 Подкласс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-147781,8</w:t>
            </w:r>
          </w:p>
        </w:tc>
      </w:tr>
      <w:tr>
        <w:trPr>
          <w:trHeight w:val="49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кредиты;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91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72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8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7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154013,8</w:t>
            </w:r>
          </w:p>
        </w:tc>
      </w:tr>
      <w:tr>
        <w:trPr>
          <w:trHeight w:val="37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154013,8</w:t>
            </w:r>
          </w:p>
        </w:tc>
      </w:tr>
      <w:tr>
        <w:trPr>
          <w:trHeight w:val="37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154013,8</w:t>
            </w:r>
          </w:p>
        </w:tc>
      </w:tr>
      <w:tr>
        <w:trPr>
          <w:trHeight w:val="42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-29613,1</w:t>
            </w:r>
          </w:p>
        </w:tc>
      </w:tr>
      <w:tr>
        <w:trPr>
          <w:trHeight w:val="49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29613,1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С-31/6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2010-2012 годы"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1298"/>
        <w:gridCol w:w="1171"/>
        <w:gridCol w:w="7679"/>
        <w:gridCol w:w="2226"/>
      </w:tblGrid>
      <w:tr>
        <w:trPr>
          <w:trHeight w:val="25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7835213,0</w:t>
            </w:r>
          </w:p>
        </w:tc>
      </w:tr>
      <w:tr>
        <w:trPr>
          <w:trHeight w:val="25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 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4796681,0</w:t>
            </w:r>
          </w:p>
        </w:tc>
      </w:tr>
      <w:tr>
        <w:trPr>
          <w:trHeight w:val="25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339503,0</w:t>
            </w:r>
          </w:p>
        </w:tc>
      </w:tr>
      <w:tr>
        <w:trPr>
          <w:trHeight w:val="25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339503,0</w:t>
            </w:r>
          </w:p>
        </w:tc>
      </w:tr>
      <w:tr>
        <w:trPr>
          <w:trHeight w:val="28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2188165,0</w:t>
            </w:r>
          </w:p>
        </w:tc>
      </w:tr>
      <w:tr>
        <w:trPr>
          <w:trHeight w:val="3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2188165,0</w:t>
            </w:r>
          </w:p>
        </w:tc>
      </w:tr>
      <w:tr>
        <w:trPr>
          <w:trHeight w:val="27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604751,0</w:t>
            </w:r>
          </w:p>
        </w:tc>
      </w:tr>
      <w:tr>
        <w:trPr>
          <w:trHeight w:val="34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330731,0</w:t>
            </w:r>
          </w:p>
        </w:tc>
      </w:tr>
      <w:tr>
        <w:trPr>
          <w:trHeight w:val="30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97033,0</w:t>
            </w:r>
          </w:p>
        </w:tc>
      </w:tr>
      <w:tr>
        <w:trPr>
          <w:trHeight w:val="34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176826,0</w:t>
            </w:r>
          </w:p>
        </w:tc>
      </w:tr>
      <w:tr>
        <w:trPr>
          <w:trHeight w:val="30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52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1512431,0</w:t>
            </w:r>
          </w:p>
        </w:tc>
      </w:tr>
      <w:tr>
        <w:trPr>
          <w:trHeight w:val="25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1367911,0</w:t>
            </w:r>
          </w:p>
        </w:tc>
      </w:tr>
      <w:tr>
        <w:trPr>
          <w:trHeight w:val="51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46440,0</w:t>
            </w:r>
          </w:p>
        </w:tc>
      </w:tr>
      <w:tr>
        <w:trPr>
          <w:trHeight w:val="51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79805,0</w:t>
            </w:r>
          </w:p>
        </w:tc>
      </w:tr>
      <w:tr>
        <w:trPr>
          <w:trHeight w:val="25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18275,0</w:t>
            </w:r>
          </w:p>
        </w:tc>
      </w:tr>
      <w:tr>
        <w:trPr>
          <w:trHeight w:val="79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151831,0</w:t>
            </w:r>
          </w:p>
        </w:tc>
      </w:tr>
      <w:tr>
        <w:trPr>
          <w:trHeight w:val="25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151831,0</w:t>
            </w:r>
          </w:p>
        </w:tc>
      </w:tr>
      <w:tr>
        <w:trPr>
          <w:trHeight w:val="39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172533,0</w:t>
            </w:r>
          </w:p>
        </w:tc>
      </w:tr>
      <w:tr>
        <w:trPr>
          <w:trHeight w:val="30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17894,0</w:t>
            </w:r>
          </w:p>
        </w:tc>
      </w:tr>
      <w:tr>
        <w:trPr>
          <w:trHeight w:val="51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11189,0</w:t>
            </w:r>
          </w:p>
        </w:tc>
      </w:tr>
      <w:tr>
        <w:trPr>
          <w:trHeight w:val="51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6705,0</w:t>
            </w:r>
          </w:p>
        </w:tc>
      </w:tr>
      <w:tr>
        <w:trPr>
          <w:trHeight w:val="9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</w:p>
        </w:tc>
      </w:tr>
      <w:tr>
        <w:trPr>
          <w:trHeight w:val="82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</w:p>
        </w:tc>
      </w:tr>
      <w:tr>
        <w:trPr>
          <w:trHeight w:val="129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144730,0</w:t>
            </w:r>
          </w:p>
        </w:tc>
      </w:tr>
      <w:tr>
        <w:trPr>
          <w:trHeight w:val="15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 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144730,0</w:t>
            </w:r>
          </w:p>
        </w:tc>
      </w:tr>
      <w:tr>
        <w:trPr>
          <w:trHeight w:val="25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8708,0</w:t>
            </w:r>
          </w:p>
        </w:tc>
      </w:tr>
      <w:tr>
        <w:trPr>
          <w:trHeight w:val="27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8708,0</w:t>
            </w:r>
          </w:p>
        </w:tc>
      </w:tr>
      <w:tr>
        <w:trPr>
          <w:trHeight w:val="25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250710,0</w:t>
            </w:r>
          </w:p>
        </w:tc>
      </w:tr>
      <w:tr>
        <w:trPr>
          <w:trHeight w:val="58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170710,0</w:t>
            </w:r>
          </w:p>
        </w:tc>
      </w:tr>
      <w:tr>
        <w:trPr>
          <w:trHeight w:val="57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170710,0</w:t>
            </w:r>
          </w:p>
        </w:tc>
      </w:tr>
      <w:tr>
        <w:trPr>
          <w:trHeight w:val="28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25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34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2615289,0</w:t>
            </w:r>
          </w:p>
        </w:tc>
      </w:tr>
      <w:tr>
        <w:trPr>
          <w:trHeight w:val="57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2615289,0</w:t>
            </w:r>
          </w:p>
        </w:tc>
      </w:tr>
      <w:tr>
        <w:trPr>
          <w:trHeight w:val="25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2615289,0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260"/>
        <w:gridCol w:w="1112"/>
        <w:gridCol w:w="7597"/>
        <w:gridCol w:w="2338"/>
      </w:tblGrid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7736456,0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150517,0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13935,0</w:t>
            </w:r>
          </w:p>
        </w:tc>
      </w:tr>
      <w:tr>
        <w:trPr>
          <w:trHeight w:val="7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13935,0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54777,0</w:t>
            </w:r>
          </w:p>
        </w:tc>
      </w:tr>
      <w:tr>
        <w:trPr>
          <w:trHeight w:val="8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54777,0</w:t>
            </w:r>
          </w:p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15559,0</w:t>
            </w:r>
          </w:p>
        </w:tc>
      </w:tr>
      <w:tr>
        <w:trPr>
          <w:trHeight w:val="9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15559,0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46502,0</w:t>
            </w:r>
          </w:p>
        </w:tc>
      </w:tr>
      <w:tr>
        <w:trPr>
          <w:trHeight w:val="9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26698,0</w:t>
            </w:r>
          </w:p>
        </w:tc>
      </w:tr>
      <w:tr>
        <w:trPr>
          <w:trHeight w:val="8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19804,0</w:t>
            </w:r>
          </w:p>
        </w:tc>
      </w:tr>
      <w:tr>
        <w:trPr>
          <w:trHeight w:val="8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19744,0</w:t>
            </w:r>
          </w:p>
        </w:tc>
      </w:tr>
      <w:tr>
        <w:trPr>
          <w:trHeight w:val="9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19744,0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6036,0</w:t>
            </w:r>
          </w:p>
        </w:tc>
      </w:tr>
      <w:tr>
        <w:trPr>
          <w:trHeight w:val="6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6036,0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6036,0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3309792,0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33017,0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33017,0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3246939,0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3082386,0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164553,0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18006,0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18006,0</w:t>
            </w:r>
          </w:p>
        </w:tc>
      </w:tr>
      <w:tr>
        <w:trPr>
          <w:trHeight w:val="6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</w:tc>
      </w:tr>
      <w:tr>
        <w:trPr>
          <w:trHeight w:val="7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</w:tc>
      </w:tr>
      <w:tr>
        <w:trPr>
          <w:trHeight w:val="7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217827,0</w:t>
            </w:r>
          </w:p>
        </w:tc>
      </w:tr>
      <w:tr>
        <w:trPr>
          <w:trHeight w:val="7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168576,0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18086,0</w:t>
            </w:r>
          </w:p>
        </w:tc>
      </w:tr>
      <w:tr>
        <w:trPr>
          <w:trHeight w:val="11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1904,0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8898,0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24126,0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28618,0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1023,0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18712,0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51589,0</w:t>
            </w:r>
          </w:p>
        </w:tc>
      </w:tr>
      <w:tr>
        <w:trPr>
          <w:trHeight w:val="11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15620,0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49251,0</w:t>
            </w:r>
          </w:p>
        </w:tc>
      </w:tr>
      <w:tr>
        <w:trPr>
          <w:trHeight w:val="9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47870,0</w:t>
            </w:r>
          </w:p>
        </w:tc>
      </w:tr>
      <w:tr>
        <w:trPr>
          <w:trHeight w:val="8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2615289,0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2615289,0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2615289,0</w:t>
            </w:r>
          </w:p>
        </w:tc>
      </w:tr>
      <w:tr>
        <w:trPr>
          <w:trHeight w:val="6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124898,0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16370,0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32713,0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32713,0</w:t>
            </w:r>
          </w:p>
        </w:tc>
      </w:tr>
      <w:tr>
        <w:trPr>
          <w:trHeight w:val="6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45496,0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43075,0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2421,0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12276,0</w:t>
            </w:r>
          </w:p>
        </w:tc>
      </w:tr>
      <w:tr>
        <w:trPr>
          <w:trHeight w:val="1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10275,0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2001,0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7335,0</w:t>
            </w:r>
          </w:p>
        </w:tc>
      </w:tr>
      <w:tr>
        <w:trPr>
          <w:trHeight w:val="9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7335,0</w:t>
            </w:r>
          </w:p>
        </w:tc>
      </w:tr>
      <w:tr>
        <w:trPr>
          <w:trHeight w:val="11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17897,0</w:t>
            </w:r>
          </w:p>
        </w:tc>
      </w:tr>
      <w:tr>
        <w:trPr>
          <w:trHeight w:val="6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5592,0</w:t>
            </w:r>
          </w:p>
        </w:tc>
      </w:tr>
      <w:tr>
        <w:trPr>
          <w:trHeight w:val="8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5592,0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12305,0</w:t>
            </w:r>
          </w:p>
        </w:tc>
      </w:tr>
      <w:tr>
        <w:trPr>
          <w:trHeight w:val="7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12305,0</w:t>
            </w:r>
          </w:p>
        </w:tc>
      </w:tr>
      <w:tr>
        <w:trPr>
          <w:trHeight w:val="7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30003,0</w:t>
            </w:r>
          </w:p>
        </w:tc>
      </w:tr>
      <w:tr>
        <w:trPr>
          <w:trHeight w:val="5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19589,0</w:t>
            </w:r>
          </w:p>
        </w:tc>
      </w:tr>
      <w:tr>
        <w:trPr>
          <w:trHeight w:val="8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19589,0</w:t>
            </w:r>
          </w:p>
        </w:tc>
      </w:tr>
      <w:tr>
        <w:trPr>
          <w:trHeight w:val="6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</w:p>
        </w:tc>
      </w:tr>
      <w:tr>
        <w:trPr>
          <w:trHeight w:val="6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  в области  архитектуры и градостроительства на местном уровне 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37292,0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5959,0</w:t>
            </w:r>
          </w:p>
        </w:tc>
      </w:tr>
      <w:tr>
        <w:trPr>
          <w:trHeight w:val="7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5959,0</w:t>
            </w:r>
          </w:p>
        </w:tc>
      </w:tr>
      <w:tr>
        <w:trPr>
          <w:trHeight w:val="10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31333,0</w:t>
            </w:r>
          </w:p>
        </w:tc>
      </w:tr>
      <w:tr>
        <w:trPr>
          <w:trHeight w:val="9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31333,0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1226905,0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1226905,0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1226905,0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-68139,0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68139,0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68139,0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68139,0</w:t>
            </w:r>
          </w:p>
        </w:tc>
      </w:tr>
      <w:tr>
        <w:trPr>
          <w:trHeight w:val="6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68139,0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166896,0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-166896,0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166896,0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166896,0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166896,0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вышестоящим бюджетом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166896,0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4С-31/6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2010-2012 годы"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108"/>
        <w:gridCol w:w="1214"/>
        <w:gridCol w:w="7784"/>
        <w:gridCol w:w="2352"/>
      </w:tblGrid>
      <w:tr>
        <w:trPr>
          <w:trHeight w:val="112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7470636,0</w:t>
            </w:r>
          </w:p>
        </w:tc>
      </w:tr>
      <w:tr>
        <w:trPr>
          <w:trHeight w:val="25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5169061,0</w:t>
            </w:r>
          </w:p>
        </w:tc>
      </w:tr>
      <w:tr>
        <w:trPr>
          <w:trHeight w:val="25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360928,0</w:t>
            </w:r>
          </w:p>
        </w:tc>
      </w:tr>
      <w:tr>
        <w:trPr>
          <w:trHeight w:val="25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360928,0</w:t>
            </w:r>
          </w:p>
        </w:tc>
      </w:tr>
      <w:tr>
        <w:trPr>
          <w:trHeight w:val="28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2406982,0</w:t>
            </w:r>
          </w:p>
        </w:tc>
      </w:tr>
      <w:tr>
        <w:trPr>
          <w:trHeight w:val="3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2406982,0</w:t>
            </w:r>
          </w:p>
        </w:tc>
      </w:tr>
      <w:tr>
        <w:trPr>
          <w:trHeight w:val="27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647071,0</w:t>
            </w:r>
          </w:p>
        </w:tc>
      </w:tr>
      <w:tr>
        <w:trPr>
          <w:trHeight w:val="34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353883,0</w:t>
            </w:r>
          </w:p>
        </w:tc>
      </w:tr>
      <w:tr>
        <w:trPr>
          <w:trHeight w:val="30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103823,0</w:t>
            </w:r>
          </w:p>
        </w:tc>
      </w:tr>
      <w:tr>
        <w:trPr>
          <w:trHeight w:val="34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189204,0</w:t>
            </w:r>
          </w:p>
        </w:tc>
      </w:tr>
      <w:tr>
        <w:trPr>
          <w:trHeight w:val="30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52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1591620,0</w:t>
            </w:r>
          </w:p>
        </w:tc>
      </w:tr>
      <w:tr>
        <w:trPr>
          <w:trHeight w:val="25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1436983,0</w:t>
            </w:r>
          </w:p>
        </w:tc>
      </w:tr>
      <w:tr>
        <w:trPr>
          <w:trHeight w:val="51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49691,0</w:t>
            </w:r>
          </w:p>
        </w:tc>
      </w:tr>
      <w:tr>
        <w:trPr>
          <w:trHeight w:val="51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85392,0</w:t>
            </w:r>
          </w:p>
        </w:tc>
      </w:tr>
      <w:tr>
        <w:trPr>
          <w:trHeight w:val="25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19554,0</w:t>
            </w:r>
          </w:p>
        </w:tc>
      </w:tr>
      <w:tr>
        <w:trPr>
          <w:trHeight w:val="7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162460,0</w:t>
            </w:r>
          </w:p>
        </w:tc>
      </w:tr>
      <w:tr>
        <w:trPr>
          <w:trHeight w:val="25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162460,0</w:t>
            </w:r>
          </w:p>
        </w:tc>
      </w:tr>
      <w:tr>
        <w:trPr>
          <w:trHeight w:val="39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184140,0</w:t>
            </w:r>
          </w:p>
        </w:tc>
      </w:tr>
      <w:tr>
        <w:trPr>
          <w:trHeight w:val="30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82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96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154861,0</w:t>
            </w:r>
          </w:p>
        </w:tc>
      </w:tr>
      <w:tr>
        <w:trPr>
          <w:trHeight w:val="21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154861,0</w:t>
            </w:r>
          </w:p>
        </w:tc>
      </w:tr>
      <w:tr>
        <w:trPr>
          <w:trHeight w:val="25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9317,0</w:t>
            </w:r>
          </w:p>
        </w:tc>
      </w:tr>
      <w:tr>
        <w:trPr>
          <w:trHeight w:val="27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9317,0</w:t>
            </w:r>
          </w:p>
        </w:tc>
      </w:tr>
      <w:tr>
        <w:trPr>
          <w:trHeight w:val="25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513309,0</w:t>
            </w:r>
          </w:p>
        </w:tc>
      </w:tr>
      <w:tr>
        <w:trPr>
          <w:trHeight w:val="58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443309,0</w:t>
            </w:r>
          </w:p>
        </w:tc>
      </w:tr>
      <w:tr>
        <w:trPr>
          <w:trHeight w:val="57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443309,0</w:t>
            </w:r>
          </w:p>
        </w:tc>
      </w:tr>
      <w:tr>
        <w:trPr>
          <w:trHeight w:val="28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25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34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1604126,0</w:t>
            </w:r>
          </w:p>
        </w:tc>
      </w:tr>
      <w:tr>
        <w:trPr>
          <w:trHeight w:val="57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1604126,0</w:t>
            </w:r>
          </w:p>
        </w:tc>
      </w:tr>
      <w:tr>
        <w:trPr>
          <w:trHeight w:val="25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1604126,0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128"/>
        <w:gridCol w:w="1212"/>
        <w:gridCol w:w="7583"/>
        <w:gridCol w:w="2369"/>
      </w:tblGrid>
      <w:tr>
        <w:trPr>
          <w:trHeight w:val="28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7031141,0</w:t>
            </w:r>
          </w:p>
        </w:tc>
      </w:tr>
      <w:tr>
        <w:trPr>
          <w:trHeight w:val="46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163000,0</w:t>
            </w:r>
          </w:p>
        </w:tc>
      </w:tr>
      <w:tr>
        <w:trPr>
          <w:trHeight w:val="55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14195,0</w:t>
            </w:r>
          </w:p>
        </w:tc>
      </w:tr>
      <w:tr>
        <w:trPr>
          <w:trHeight w:val="73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14195,0</w:t>
            </w:r>
          </w:p>
        </w:tc>
      </w:tr>
      <w:tr>
        <w:trPr>
          <w:trHeight w:val="54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63380,0</w:t>
            </w:r>
          </w:p>
        </w:tc>
      </w:tr>
      <w:tr>
        <w:trPr>
          <w:trHeight w:val="84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63380,0</w:t>
            </w:r>
          </w:p>
        </w:tc>
      </w:tr>
      <w:tr>
        <w:trPr>
          <w:trHeight w:val="72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16079,0</w:t>
            </w:r>
          </w:p>
        </w:tc>
      </w:tr>
      <w:tr>
        <w:trPr>
          <w:trHeight w:val="99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16079,0</w:t>
            </w:r>
          </w:p>
        </w:tc>
      </w:tr>
      <w:tr>
        <w:trPr>
          <w:trHeight w:val="49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48573,0</w:t>
            </w:r>
          </w:p>
        </w:tc>
      </w:tr>
      <w:tr>
        <w:trPr>
          <w:trHeight w:val="106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28519,0</w:t>
            </w:r>
          </w:p>
        </w:tc>
      </w:tr>
      <w:tr>
        <w:trPr>
          <w:trHeight w:val="84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20054,0</w:t>
            </w:r>
          </w:p>
        </w:tc>
      </w:tr>
      <w:tr>
        <w:trPr>
          <w:trHeight w:val="84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20773,0</w:t>
            </w:r>
          </w:p>
        </w:tc>
      </w:tr>
      <w:tr>
        <w:trPr>
          <w:trHeight w:val="114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20773,0</w:t>
            </w:r>
          </w:p>
        </w:tc>
      </w:tr>
      <w:tr>
        <w:trPr>
          <w:trHeight w:val="3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6076,0</w:t>
            </w:r>
          </w:p>
        </w:tc>
      </w:tr>
      <w:tr>
        <w:trPr>
          <w:trHeight w:val="66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6076,0</w:t>
            </w:r>
          </w:p>
        </w:tc>
      </w:tr>
      <w:tr>
        <w:trPr>
          <w:trHeight w:val="51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6076,0</w:t>
            </w:r>
          </w:p>
        </w:tc>
      </w:tr>
      <w:tr>
        <w:trPr>
          <w:trHeight w:val="46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3382229,0</w:t>
            </w:r>
          </w:p>
        </w:tc>
      </w:tr>
      <w:tr>
        <w:trPr>
          <w:trHeight w:val="55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33223,0</w:t>
            </w:r>
          </w:p>
        </w:tc>
      </w:tr>
      <w:tr>
        <w:trPr>
          <w:trHeight w:val="5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33223,0</w:t>
            </w:r>
          </w:p>
        </w:tc>
      </w:tr>
      <w:tr>
        <w:trPr>
          <w:trHeight w:val="60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3318330,0</w:t>
            </w:r>
          </w:p>
        </w:tc>
      </w:tr>
      <w:tr>
        <w:trPr>
          <w:trHeight w:val="57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3153562,0</w:t>
            </w:r>
          </w:p>
        </w:tc>
      </w:tr>
      <w:tr>
        <w:trPr>
          <w:trHeight w:val="58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164768,0</w:t>
            </w:r>
          </w:p>
        </w:tc>
      </w:tr>
      <w:tr>
        <w:trPr>
          <w:trHeight w:val="60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18054,0</w:t>
            </w:r>
          </w:p>
        </w:tc>
      </w:tr>
      <w:tr>
        <w:trPr>
          <w:trHeight w:val="49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18054,0</w:t>
            </w:r>
          </w:p>
        </w:tc>
      </w:tr>
      <w:tr>
        <w:trPr>
          <w:trHeight w:val="67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12622,0</w:t>
            </w:r>
          </w:p>
        </w:tc>
      </w:tr>
      <w:tr>
        <w:trPr>
          <w:trHeight w:val="85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12622,0</w:t>
            </w:r>
          </w:p>
        </w:tc>
      </w:tr>
      <w:tr>
        <w:trPr>
          <w:trHeight w:val="7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373041,0</w:t>
            </w:r>
          </w:p>
        </w:tc>
      </w:tr>
      <w:tr>
        <w:trPr>
          <w:trHeight w:val="79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319553,0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43855,0</w:t>
            </w:r>
          </w:p>
        </w:tc>
      </w:tr>
      <w:tr>
        <w:trPr>
          <w:trHeight w:val="126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51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55243,0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76977,0</w:t>
            </w:r>
          </w:p>
        </w:tc>
      </w:tr>
      <w:tr>
        <w:trPr>
          <w:trHeight w:val="60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19177,0</w:t>
            </w:r>
          </w:p>
        </w:tc>
      </w:tr>
      <w:tr>
        <w:trPr>
          <w:trHeight w:val="49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51966,0</w:t>
            </w:r>
          </w:p>
        </w:tc>
      </w:tr>
      <w:tr>
        <w:trPr>
          <w:trHeight w:val="54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12952,0</w:t>
            </w:r>
          </w:p>
        </w:tc>
      </w:tr>
      <w:tr>
        <w:trPr>
          <w:trHeight w:val="117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37822,0</w:t>
            </w:r>
          </w:p>
        </w:tc>
      </w:tr>
      <w:tr>
        <w:trPr>
          <w:trHeight w:val="76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53488,0</w:t>
            </w:r>
          </w:p>
        </w:tc>
      </w:tr>
      <w:tr>
        <w:trPr>
          <w:trHeight w:val="106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52010,0</w:t>
            </w:r>
          </w:p>
        </w:tc>
      </w:tr>
      <w:tr>
        <w:trPr>
          <w:trHeight w:val="81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1630126,0</w:t>
            </w:r>
          </w:p>
        </w:tc>
      </w:tr>
      <w:tr>
        <w:trPr>
          <w:trHeight w:val="58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1604126,0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1604126,0</w:t>
            </w:r>
          </w:p>
        </w:tc>
      </w:tr>
      <w:tr>
        <w:trPr>
          <w:trHeight w:val="73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61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16751,0</w:t>
            </w:r>
          </w:p>
        </w:tc>
      </w:tr>
      <w:tr>
        <w:trPr>
          <w:trHeight w:val="46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16751,0</w:t>
            </w:r>
          </w:p>
        </w:tc>
      </w:tr>
      <w:tr>
        <w:trPr>
          <w:trHeight w:val="54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32925,0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32925,0</w:t>
            </w:r>
          </w:p>
        </w:tc>
      </w:tr>
      <w:tr>
        <w:trPr>
          <w:trHeight w:val="61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50184,0</w:t>
            </w:r>
          </w:p>
        </w:tc>
      </w:tr>
      <w:tr>
        <w:trPr>
          <w:trHeight w:val="42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47593,0</w:t>
            </w:r>
          </w:p>
        </w:tc>
      </w:tr>
      <w:tr>
        <w:trPr>
          <w:trHeight w:val="54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2591,0</w:t>
            </w:r>
          </w:p>
        </w:tc>
      </w:tr>
      <w:tr>
        <w:trPr>
          <w:trHeight w:val="54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16583,0</w:t>
            </w:r>
          </w:p>
        </w:tc>
      </w:tr>
      <w:tr>
        <w:trPr>
          <w:trHeight w:val="73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</w:p>
        </w:tc>
      </w:tr>
      <w:tr>
        <w:trPr>
          <w:trHeight w:val="79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2895,0</w:t>
            </w:r>
          </w:p>
        </w:tc>
      </w:tr>
      <w:tr>
        <w:trPr>
          <w:trHeight w:val="51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10633,0</w:t>
            </w:r>
          </w:p>
        </w:tc>
      </w:tr>
      <w:tr>
        <w:trPr>
          <w:trHeight w:val="10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10633,0</w:t>
            </w:r>
          </w:p>
        </w:tc>
      </w:tr>
      <w:tr>
        <w:trPr>
          <w:trHeight w:val="54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13233,0</w:t>
            </w:r>
          </w:p>
        </w:tc>
      </w:tr>
      <w:tr>
        <w:trPr>
          <w:trHeight w:val="45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4627,0</w:t>
            </w:r>
          </w:p>
        </w:tc>
      </w:tr>
      <w:tr>
        <w:trPr>
          <w:trHeight w:val="55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7724,0</w:t>
            </w:r>
          </w:p>
        </w:tc>
      </w:tr>
      <w:tr>
        <w:trPr>
          <w:trHeight w:val="91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7724,0</w:t>
            </w:r>
          </w:p>
        </w:tc>
      </w:tr>
      <w:tr>
        <w:trPr>
          <w:trHeight w:val="111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20689,0</w:t>
            </w:r>
          </w:p>
        </w:tc>
      </w:tr>
      <w:tr>
        <w:trPr>
          <w:trHeight w:val="66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5973,0</w:t>
            </w:r>
          </w:p>
        </w:tc>
      </w:tr>
      <w:tr>
        <w:trPr>
          <w:trHeight w:val="81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5973,0</w:t>
            </w:r>
          </w:p>
        </w:tc>
      </w:tr>
      <w:tr>
        <w:trPr>
          <w:trHeight w:val="57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14716,0</w:t>
            </w:r>
          </w:p>
        </w:tc>
      </w:tr>
      <w:tr>
        <w:trPr>
          <w:trHeight w:val="72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14716,0</w:t>
            </w:r>
          </w:p>
        </w:tc>
      </w:tr>
      <w:tr>
        <w:trPr>
          <w:trHeight w:val="73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37133,0</w:t>
            </w:r>
          </w:p>
        </w:tc>
      </w:tr>
      <w:tr>
        <w:trPr>
          <w:trHeight w:val="58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24510,0</w:t>
            </w:r>
          </w:p>
        </w:tc>
      </w:tr>
      <w:tr>
        <w:trPr>
          <w:trHeight w:val="81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24510,0</w:t>
            </w:r>
          </w:p>
        </w:tc>
      </w:tr>
      <w:tr>
        <w:trPr>
          <w:trHeight w:val="61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12623,0</w:t>
            </w:r>
          </w:p>
        </w:tc>
      </w:tr>
      <w:tr>
        <w:trPr>
          <w:trHeight w:val="79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  архитектуры и градостроительства на местном уровне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12623,0</w:t>
            </w:r>
          </w:p>
        </w:tc>
      </w:tr>
      <w:tr>
        <w:trPr>
          <w:trHeight w:val="30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39282,0</w:t>
            </w:r>
          </w:p>
        </w:tc>
      </w:tr>
      <w:tr>
        <w:trPr>
          <w:trHeight w:val="57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6221,0</w:t>
            </w:r>
          </w:p>
        </w:tc>
      </w:tr>
      <w:tr>
        <w:trPr>
          <w:trHeight w:val="8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6221,0</w:t>
            </w:r>
          </w:p>
        </w:tc>
      </w:tr>
      <w:tr>
        <w:trPr>
          <w:trHeight w:val="10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33061,0</w:t>
            </w:r>
          </w:p>
        </w:tc>
      </w:tr>
      <w:tr>
        <w:trPr>
          <w:trHeight w:val="114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33061,0</w:t>
            </w:r>
          </w:p>
        </w:tc>
      </w:tr>
      <w:tr>
        <w:trPr>
          <w:trHeight w:val="25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1226905,0</w:t>
            </w:r>
          </w:p>
        </w:tc>
      </w:tr>
      <w:tr>
        <w:trPr>
          <w:trHeight w:val="25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1226905,0</w:t>
            </w:r>
          </w:p>
        </w:tc>
      </w:tr>
      <w:tr>
        <w:trPr>
          <w:trHeight w:val="25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1226905,0</w:t>
            </w:r>
          </w:p>
        </w:tc>
      </w:tr>
      <w:tr>
        <w:trPr>
          <w:trHeight w:val="58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439495,0</w:t>
            </w:r>
          </w:p>
        </w:tc>
      </w:tr>
      <w:tr>
        <w:trPr>
          <w:trHeight w:val="5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-439495,0</w:t>
            </w:r>
          </w:p>
        </w:tc>
      </w:tr>
      <w:tr>
        <w:trPr>
          <w:trHeight w:val="36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439495,0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439495,0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439495,0</w:t>
            </w:r>
          </w:p>
        </w:tc>
      </w:tr>
      <w:tr>
        <w:trPr>
          <w:trHeight w:val="30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вышестоящим бюджетом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439495,0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С-31/6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2010-2012 годы"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8"/>
        <w:gridCol w:w="1833"/>
        <w:gridCol w:w="1247"/>
        <w:gridCol w:w="8862"/>
      </w:tblGrid>
      <w:tr>
        <w:trPr>
          <w:trHeight w:val="25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8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С-31/6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2010-2012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Кокшетауского городского маслихата Акмолинской области от 29.07.2010 </w:t>
      </w:r>
      <w:r>
        <w:rPr>
          <w:rFonts w:ascii="Times New Roman"/>
          <w:b w:val="false"/>
          <w:i w:val="false"/>
          <w:color w:val="ff0000"/>
          <w:sz w:val="28"/>
        </w:rPr>
        <w:t>№ С-38/6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05.11.2010 </w:t>
      </w:r>
      <w:r>
        <w:rPr>
          <w:rFonts w:ascii="Times New Roman"/>
          <w:b w:val="false"/>
          <w:i w:val="false"/>
          <w:color w:val="ff0000"/>
          <w:sz w:val="28"/>
        </w:rPr>
        <w:t>№ С-40/5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05.11.2010 </w:t>
      </w:r>
      <w:r>
        <w:rPr>
          <w:rFonts w:ascii="Times New Roman"/>
          <w:b w:val="false"/>
          <w:i w:val="false"/>
          <w:color w:val="ff0000"/>
          <w:sz w:val="28"/>
        </w:rPr>
        <w:t>№ С-40/5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городского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043"/>
        <w:gridCol w:w="917"/>
        <w:gridCol w:w="6049"/>
        <w:gridCol w:w="2075"/>
      </w:tblGrid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кцинальная группа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61755,9</w:t>
            </w:r>
          </w:p>
        </w:tc>
      </w:tr>
      <w:tr>
        <w:trPr>
          <w:trHeight w:val="4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7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11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16447,7</w:t>
            </w:r>
          </w:p>
        </w:tc>
      </w:tr>
      <w:tr>
        <w:trPr>
          <w:trHeight w:val="8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4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10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9597,7</w:t>
            </w:r>
          </w:p>
        </w:tc>
      </w:tr>
      <w:tr>
        <w:trPr>
          <w:trHeight w:val="7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2324,7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33350,2</w:t>
            </w:r>
          </w:p>
        </w:tc>
      </w:tr>
      <w:tr>
        <w:trPr>
          <w:trHeight w:val="10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15549,7</w:t>
            </w:r>
          </w:p>
        </w:tc>
      </w:tr>
      <w:tr>
        <w:trPr>
          <w:trHeight w:val="6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15549,7</w:t>
            </w:r>
          </w:p>
        </w:tc>
      </w:tr>
      <w:tr>
        <w:trPr>
          <w:trHeight w:val="10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17800,5</w:t>
            </w:r>
          </w:p>
        </w:tc>
      </w:tr>
      <w:tr>
        <w:trPr>
          <w:trHeight w:val="10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17800,5</w:t>
            </w:r>
          </w:p>
        </w:tc>
      </w:tr>
      <w:tr>
        <w:trPr>
          <w:trHeight w:val="6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8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9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13029,4</w:t>
            </w:r>
          </w:p>
        </w:tc>
      </w:tr>
      <w:tr>
        <w:trPr>
          <w:trHeight w:val="7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7096,4</w:t>
            </w:r>
          </w:p>
        </w:tc>
      </w:tr>
      <w:tr>
        <w:trPr>
          <w:trHeight w:val="10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7096,4</w:t>
            </w:r>
          </w:p>
        </w:tc>
      </w:tr>
      <w:tr>
        <w:trPr>
          <w:trHeight w:val="11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7001,4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9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4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4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9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10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