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0397" w14:textId="d310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по вопросам проверок субъектов, осуществляющих деятельность в сфере оборота наркотических средств, психотропных веществ и прекурсоров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28 декабря 2009 года № 503 и Министра экономики и бюджетного планирования Республики Казахстан от 16 февраля 2010 года № 61. Зарегистрирован в Министерстве юстиции Республики Казахстан 19 февраля 2010 года № 6077. Утратил силу совместным приказом Министра внутренних дел Республики Казахстан от 15 августа 2019 года № 721 и Министра национальной экономики Республики Казахстан от 16 августа 2019 года № 75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внутренних дел РК от 15.08.2019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16.08.2019 № 75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проверочного листа по вопросам проверок субъектов, осуществляющих деятельность в сфере оборота наркотических средств, психотропных веществ и прекурсоров.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борьбе с наркобизнесом и контролю за оборотом наркотиков Министерства внутренних дел Республики Казахстан (Сулейменов Ж.К.)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городов Астана, Алматы, областей и на транспорте организовать изучение и выполнение требований настоящего приказа.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Аубакирова А.А.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в Министерстве юстиции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со дня его официального опубликования и действует до 1 января 2011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52"/>
        <w:gridCol w:w="7048"/>
      </w:tblGrid>
      <w:tr>
        <w:trPr>
          <w:trHeight w:val="30" w:hRule="atLeast"/>
        </w:trPr>
        <w:tc>
          <w:tcPr>
            <w:tcW w:w="5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7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экономики и</w:t>
            </w:r>
          </w:p>
        </w:tc>
      </w:tr>
      <w:tr>
        <w:trPr>
          <w:trHeight w:val="30" w:hRule="atLeast"/>
        </w:trPr>
        <w:tc>
          <w:tcPr>
            <w:tcW w:w="5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</w:tr>
      <w:tr>
        <w:trPr>
          <w:trHeight w:val="30" w:hRule="atLeast"/>
        </w:trPr>
        <w:tc>
          <w:tcPr>
            <w:tcW w:w="5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__________С. Баймаганбетов</w:t>
            </w:r>
          </w:p>
        </w:tc>
        <w:tc>
          <w:tcPr>
            <w:tcW w:w="7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2009 года №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2010 года № 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по вопросам проверок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в сфере оборота наркотических</w:t>
      </w:r>
      <w:r>
        <w:br/>
      </w:r>
      <w:r>
        <w:rPr>
          <w:rFonts w:ascii="Times New Roman"/>
          <w:b/>
          <w:i w:val="false"/>
          <w:color w:val="000000"/>
        </w:rPr>
        <w:t>средств, психотропных веществ и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(полное наименование органа внутренних дел, юридический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телефон, адрес электронной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(наименование, адрес, тел.)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лицо/индивидуальный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(наименование, адрес, тел.)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осуществляется на основании Акта о назначении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___________, дата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лицо(а)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(должность  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объекта (или лицо его замещающее)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объекту (помещению) для хранения наркотических</w:t>
      </w:r>
      <w:r>
        <w:br/>
      </w:r>
      <w:r>
        <w:rPr>
          <w:rFonts w:ascii="Times New Roman"/>
          <w:b/>
          <w:i w:val="false"/>
          <w:color w:val="000000"/>
        </w:rPr>
        <w:t>средств, психотропных веществ и прекурсоров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9097"/>
        <w:gridCol w:w="1049"/>
      </w:tblGrid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изолированно от других подсобных и служебных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имеет капитальные стены из кирпичной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каменной кладки толщиной не менее 500 мм/бетонных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стеновых блоков толщиной не менее 200 мм/бетонных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 толщиной 90 мм в два слоя/железобетонных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панелей толщиной не менее 180 мм.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стены, выполнены аналогично капитальным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наружным стенам или выполнены из спаренных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гипсобетонных панелей толщиной 80 мм каждая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проложенной между ними металлической решеткой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арматуры диаметром не менее 10 мм и размером ячейки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150 х 150 мм/из кирпичной кладки толщиной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12 мм, армированной металлической решеткой.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Входные двери исправны, хорошо подогнаны под дверную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коробку, полнотелые, толщиной не менее 40 мм, имеют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двух врезных несамозащелкивающихся замков,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на расстоянии не менее 300 мм друг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Двери, выходящие во двор, переулки, запасные двери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обиты с двух сторон листовой сталью толщиной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мм с загибом листа на внутреннюю поверхность двери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 торец полотна внахлест. Листы крепятся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периметру и диагоналям полотна двери гвоздями диаметром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мм, длиной 40 мм и шагом не более 50 мм.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имеет прочные потолочные перекрытия и пол.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Оконные проемы помещений с внутренней стороны или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рамами оборудованы металлическими решетками. Стальные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прутья диаметром не менее 16 мм и расстоянием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прутьями по вертикали и горизонтали не более 150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Концы прутьев решетки заделаны в стену на глубину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80 мм и залиты бетоном.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Решетки, установленные в дверных проемах выполнены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стального прута диаметром не менее 15 мм. Прутья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сварены в каждом перекрестии, образуя ячейки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150х150 мм.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Решетки, установленные в оконных проемах, выполнены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стального прута диаметром не менее 16 мм. Прутья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сварены в каждом перекрестии, образуя ячейки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150х150 мм.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Решетки, установленные для усиления стен (перегородок)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выполнены из стального прута диаметром не менее 10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Прутья сварены в каждом перекрестии, образуя ячейки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150х150 мм.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вентиляционных окон, люков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установлены стальные решетки с ячейками размером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100х100 мм, исключающие возможность проникновения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эти системы.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Отверстия в стенах, предназначенные для прохождения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сетей, имеют диаметр не более 200 мм.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оборудовано в два и более рубежа охранной,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и тревожной сигнализацией.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и тревожная сигнализация: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имеются датчики сигнализации на окнах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имеются датчики сигнализации на дверях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имеются датчики сигнализации на люках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имеются датчики сигнализации на стенах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имеются датчики сигнализации на потолках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имеются датчики сигнализации на полах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 и психотропные вещества Таблиц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Списка храниться в сейфах (в технически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укрепленных помещениях допускается 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 и психотропных веществ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шкафах)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сейфы (металлические шкафы) находятся в закрытом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состоянии, после окончания рабочего дня они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опечатываются или пломбируются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комплект ключей находится у ответственного лица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лица, имеющие доступ к наркотическим средствам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психотропным веществам, должны иметь: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заключение уполномоченного органа о прохождении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проверки.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справки наркологического и психоневрологического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диспансеров об отсутствии заболеваний наркоманией,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токсикоманией, хроническим алкоголизмом.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