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dc95" w14:textId="9edd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 октября 2008 года № 146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ноября 2009 года № 247. Зарегистрировано в Министерстве юстиции Республики Казахстан 10 января 2010 года № 5999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3924)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для банков второго уровня,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Собственный капитал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и капитала третьего уровня (капитал третьего уровня включается в размере, не превышающем двести пятьдесят процентов части капитала первого уровня, предназначенного для покрытия рыночного риска) за вычетом инвестиций банка.</w:t>
      </w:r>
      <w:r>
        <w:br/>
      </w:r>
      <w:r>
        <w:rPr>
          <w:rFonts w:ascii="Times New Roman"/>
          <w:b w:val="false"/>
          <w:i w:val="false"/>
          <w:color w:val="000000"/>
          <w:sz w:val="28"/>
        </w:rPr>
        <w:t>
      Инвестиции банка представляют собой вложения банка в акции (доли участия в уставном капитале) юридического лица, а также субординированный долг юридического лица, совокупный размер которых превышает десять процентов суммы капитала первого уровня и капитала второго уровня банка.</w:t>
      </w:r>
      <w:r>
        <w:br/>
      </w:r>
      <w:r>
        <w:rPr>
          <w:rFonts w:ascii="Times New Roman"/>
          <w:b w:val="false"/>
          <w:i w:val="false"/>
          <w:color w:val="000000"/>
          <w:sz w:val="28"/>
        </w:rPr>
        <w:t>
      Капитал третьего уровня предназначен для покрытия величины рыночного риска.</w:t>
      </w:r>
      <w:r>
        <w:br/>
      </w:r>
      <w:r>
        <w:rPr>
          <w:rFonts w:ascii="Times New Roman"/>
          <w:b w:val="false"/>
          <w:i w:val="false"/>
          <w:color w:val="000000"/>
          <w:sz w:val="28"/>
        </w:rPr>
        <w:t>
      Часть капитала первого уровня, предназначенного для покрытия рыночного риска, рассчитывается в следующем порядке:</w:t>
      </w:r>
      <w:r>
        <w:br/>
      </w:r>
      <w:r>
        <w:rPr>
          <w:rFonts w:ascii="Times New Roman"/>
          <w:b w:val="false"/>
          <w:i w:val="false"/>
          <w:color w:val="000000"/>
          <w:sz w:val="28"/>
        </w:rPr>
        <w:t>
      1) определяется общая сумма активов, условных и возможных обязательств, взвешенных по степени кредитного риска и размер операционного риска;</w:t>
      </w:r>
      <w:r>
        <w:br/>
      </w:r>
      <w:r>
        <w:rPr>
          <w:rFonts w:ascii="Times New Roman"/>
          <w:b w:val="false"/>
          <w:i w:val="false"/>
          <w:color w:val="000000"/>
          <w:sz w:val="28"/>
        </w:rPr>
        <w:t>
      2) определяется минимальный размер капитала первого уровня, предназначенного для выполнения нормативов достаточности собственного капитала с учетом установленных ограничений по включению в собственный капитал капитала второго уровня, путем умножения полученной величины рисков, рассчитанной в соответствии с подпунктом 1) настоящего пункта, на нормативное значение коэффициента достаточности собственного капитала, определенное пунктом 16 настоящей Инструкции;</w:t>
      </w:r>
      <w:r>
        <w:br/>
      </w:r>
      <w:r>
        <w:rPr>
          <w:rFonts w:ascii="Times New Roman"/>
          <w:b w:val="false"/>
          <w:i w:val="false"/>
          <w:color w:val="000000"/>
          <w:sz w:val="28"/>
        </w:rPr>
        <w:t>
      3) определяется часть капитала первого уровня, предназначенного для покрытия рыночного риска, как разница между фактическим размером капитала первого уровня и минимальным размером капитала первого уровня, рассчитанного в соответствии с подпунктом 2) настоящего пункта.</w:t>
      </w:r>
      <w:r>
        <w:br/>
      </w:r>
      <w:r>
        <w:rPr>
          <w:rFonts w:ascii="Times New Roman"/>
          <w:b w:val="false"/>
          <w:i w:val="false"/>
          <w:color w:val="000000"/>
          <w:sz w:val="28"/>
        </w:rPr>
        <w:t>
      Часть капитала первого уровня, предназначенного для покрытия рыночного риска, не должна превышать отношения размера капитала, необходимого для покрытия рыночного риска, рассчитываемого как произведение величины рыночного риска на нормативное значение достаточности собственного капитала, определенное пунктом 16 настоящей Инструкции к 3,5.</w:t>
      </w:r>
      <w:r>
        <w:br/>
      </w:r>
      <w:r>
        <w:rPr>
          <w:rFonts w:ascii="Times New Roman"/>
          <w:b w:val="false"/>
          <w:i w:val="false"/>
          <w:color w:val="000000"/>
          <w:sz w:val="28"/>
        </w:rPr>
        <w:t>
      Для целей настоящей Инструкции помимо рейтинговой оценки агентства Standard&amp;Poor's, уполномоченным органом также признаются рейтинговые оценки агентств Moody's Investors Service и Fitch (далее - другие рейтинговые агентства).";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"Банки, подлежащие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могут включать в капитал первого уровня доходы от реструктуризации обязательств, полученные в отчетном году.";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"Для банка, подлежащего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субординированный долг включается в капитал второго уровня в сумме, не превышающей семьдесят пять процентов суммы капитала первого уровня за минусом выкупленного собственного субординированного долга банка в течении пяти лет со дня истечения срока проведения реструктуризации, определенного решением суда.";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абзацами третьим, четвертым следующего содержания:</w:t>
      </w:r>
      <w:r>
        <w:br/>
      </w:r>
      <w:r>
        <w:rPr>
          <w:rFonts w:ascii="Times New Roman"/>
          <w:b w:val="false"/>
          <w:i w:val="false"/>
          <w:color w:val="000000"/>
          <w:sz w:val="28"/>
        </w:rPr>
        <w:t>
      "с 01 июля 2012 года значение коэффициента достаточности собственного капитала банка к1-1 составляет не менее 0,08;</w:t>
      </w:r>
      <w:r>
        <w:br/>
      </w:r>
      <w:r>
        <w:rPr>
          <w:rFonts w:ascii="Times New Roman"/>
          <w:b w:val="false"/>
          <w:i w:val="false"/>
          <w:color w:val="000000"/>
          <w:sz w:val="28"/>
        </w:rPr>
        <w:t>
      с 01 июля 2013 года значение коэффициента достаточности собственного капитала банка к1-1 составляет не менее 0,09;";</w:t>
      </w:r>
      <w:r>
        <w:br/>
      </w:r>
      <w:r>
        <w:rPr>
          <w:rFonts w:ascii="Times New Roman"/>
          <w:b w:val="false"/>
          <w:i w:val="false"/>
          <w:color w:val="000000"/>
          <w:sz w:val="28"/>
        </w:rPr>
        <w:t>
</w:t>
      </w:r>
      <w:r>
        <w:rPr>
          <w:rFonts w:ascii="Times New Roman"/>
          <w:b w:val="false"/>
          <w:i w:val="false"/>
          <w:color w:val="000000"/>
          <w:sz w:val="28"/>
        </w:rPr>
        <w:t>
      часть вторую дополнить абзацами третьим, четвертым следующего содержания:</w:t>
      </w:r>
      <w:r>
        <w:br/>
      </w:r>
      <w:r>
        <w:rPr>
          <w:rFonts w:ascii="Times New Roman"/>
          <w:b w:val="false"/>
          <w:i w:val="false"/>
          <w:color w:val="000000"/>
          <w:sz w:val="28"/>
        </w:rPr>
        <w:t>
      "с 01 июля 2012 года значение коэффициента достаточности собственного капитала банка к1-1 составляет не менее 0,09;</w:t>
      </w:r>
      <w:r>
        <w:br/>
      </w:r>
      <w:r>
        <w:rPr>
          <w:rFonts w:ascii="Times New Roman"/>
          <w:b w:val="false"/>
          <w:i w:val="false"/>
          <w:color w:val="000000"/>
          <w:sz w:val="28"/>
        </w:rPr>
        <w:t>
      с 01 июля 2013 года значение коэффициента достаточности собственного капитала банка к1-1 составляет не менее 0,10;";</w:t>
      </w:r>
      <w:r>
        <w:br/>
      </w:r>
      <w:r>
        <w:rPr>
          <w:rFonts w:ascii="Times New Roman"/>
          <w:b w:val="false"/>
          <w:i w:val="false"/>
          <w:color w:val="000000"/>
          <w:sz w:val="28"/>
        </w:rPr>
        <w:t>
</w:t>
      </w:r>
      <w:r>
        <w:rPr>
          <w:rFonts w:ascii="Times New Roman"/>
          <w:b w:val="false"/>
          <w:i w:val="false"/>
          <w:color w:val="000000"/>
          <w:sz w:val="28"/>
        </w:rPr>
        <w:t>
      часть третью дополнить абзацами третьим, четвертым следующего содержания:</w:t>
      </w:r>
      <w:r>
        <w:br/>
      </w:r>
      <w:r>
        <w:rPr>
          <w:rFonts w:ascii="Times New Roman"/>
          <w:b w:val="false"/>
          <w:i w:val="false"/>
          <w:color w:val="000000"/>
          <w:sz w:val="28"/>
        </w:rPr>
        <w:t>
      "с 01 июля 2012 года значение коэффициента достаточности собственного капитала банка к1-1 составляет не менее 0,07;</w:t>
      </w:r>
      <w:r>
        <w:br/>
      </w:r>
      <w:r>
        <w:rPr>
          <w:rFonts w:ascii="Times New Roman"/>
          <w:b w:val="false"/>
          <w:i w:val="false"/>
          <w:color w:val="000000"/>
          <w:sz w:val="28"/>
        </w:rPr>
        <w:t>
      с 01 июля 2013 года значение коэффициента достаточности собственного капитала банка к1-1 составляет не менее 0,08;";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33-1</w:t>
      </w:r>
      <w:r>
        <w:rPr>
          <w:rFonts w:ascii="Times New Roman"/>
          <w:b w:val="false"/>
          <w:i w:val="false"/>
          <w:color w:val="000000"/>
          <w:sz w:val="28"/>
        </w:rPr>
        <w:t xml:space="preserve"> дополнить частями четвертой, пятой следующего содержания:</w:t>
      </w:r>
      <w:r>
        <w:br/>
      </w:r>
      <w:r>
        <w:rPr>
          <w:rFonts w:ascii="Times New Roman"/>
          <w:b w:val="false"/>
          <w:i w:val="false"/>
          <w:color w:val="000000"/>
          <w:sz w:val="28"/>
        </w:rPr>
        <w:t>
      "Не признаются в качестве одного заемщика заемщики, являющиеся аффилиированными в результате владения акциями (долями участия) указанных заемщиков акционерным обществом "Фонд стрессовых активов" и (или) специальной финансовой компанией акционерного общества "Фонд стрессовых активов".</w:t>
      </w:r>
      <w:r>
        <w:br/>
      </w:r>
      <w:r>
        <w:rPr>
          <w:rFonts w:ascii="Times New Roman"/>
          <w:b w:val="false"/>
          <w:i w:val="false"/>
          <w:color w:val="000000"/>
          <w:sz w:val="28"/>
        </w:rPr>
        <w:t>
      Для целей настоящей Инструкции специальной финансовой компанией акционерного общества "Фонд стрессовых активов" признается организация, создаваемая акционерным обществом "Фонд стрессовых активов".";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требований банка к заемщику, списанных с баланса банка, а также кредитов, по сделкам секьюритизации со специальной финансовой компанией акционерного общества "Фонд стрессовых активов";";</w:t>
      </w:r>
      <w:r>
        <w:br/>
      </w:r>
      <w:r>
        <w:rPr>
          <w:rFonts w:ascii="Times New Roman"/>
          <w:b w:val="false"/>
          <w:i w:val="false"/>
          <w:color w:val="000000"/>
          <w:sz w:val="28"/>
        </w:rPr>
        <w:t>
</w:t>
      </w:r>
      <w:r>
        <w:rPr>
          <w:rFonts w:ascii="Times New Roman"/>
          <w:b w:val="false"/>
          <w:i w:val="false"/>
          <w:color w:val="000000"/>
          <w:sz w:val="28"/>
        </w:rPr>
        <w:t>
      подпункт 5) дополнить абзацем шестым следующего содержания:</w:t>
      </w:r>
      <w:r>
        <w:br/>
      </w:r>
      <w:r>
        <w:rPr>
          <w:rFonts w:ascii="Times New Roman"/>
          <w:b w:val="false"/>
          <w:i w:val="false"/>
          <w:color w:val="000000"/>
          <w:sz w:val="28"/>
        </w:rPr>
        <w:t>
      "гарантий банка по выкупленным банком ценным бумагам;";</w:t>
      </w:r>
      <w:r>
        <w:br/>
      </w:r>
      <w:r>
        <w:rPr>
          <w:rFonts w:ascii="Times New Roman"/>
          <w:b w:val="false"/>
          <w:i w:val="false"/>
          <w:color w:val="000000"/>
          <w:sz w:val="28"/>
        </w:rPr>
        <w:t>
</w:t>
      </w:r>
      <w:r>
        <w:rPr>
          <w:rFonts w:ascii="Times New Roman"/>
          <w:b w:val="false"/>
          <w:i w:val="false"/>
          <w:color w:val="000000"/>
          <w:sz w:val="28"/>
        </w:rPr>
        <w:t>
      в абзаце втором части второй после слов "Самрук Казына"," дополнить словами "специальной финансовой компании акционерного общества "Фонд стрессовых активов";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"Совокупная сумма секьюритизированых кредитов, переданных специальной финансовой компании акционерного общества "Фонд стрессовых активов", не должна превышать размера собственного капитала банка.";</w:t>
      </w:r>
      <w:r>
        <w:br/>
      </w:r>
      <w:r>
        <w:rPr>
          <w:rFonts w:ascii="Times New Roman"/>
          <w:b w:val="false"/>
          <w:i w:val="false"/>
          <w:color w:val="000000"/>
          <w:sz w:val="28"/>
        </w:rPr>
        <w:t>
</w:t>
      </w:r>
      <w:r>
        <w:rPr>
          <w:rFonts w:ascii="Times New Roman"/>
          <w:b w:val="false"/>
          <w:i w:val="false"/>
          <w:color w:val="000000"/>
          <w:sz w:val="28"/>
        </w:rPr>
        <w:t>
      первое предложение части второй </w:t>
      </w:r>
      <w:r>
        <w:rPr>
          <w:rFonts w:ascii="Times New Roman"/>
          <w:b w:val="false"/>
          <w:i w:val="false"/>
          <w:color w:val="000000"/>
          <w:sz w:val="28"/>
        </w:rPr>
        <w:t>пункта 36</w:t>
      </w:r>
      <w:r>
        <w:rPr>
          <w:rFonts w:ascii="Times New Roman"/>
          <w:b w:val="false"/>
          <w:i w:val="false"/>
          <w:color w:val="000000"/>
          <w:sz w:val="28"/>
        </w:rPr>
        <w:t xml:space="preserve"> дополнить словами ", при превышении ограничения по совокупной сумме секьюритизированных кредитов, переданных специальной финансовой компании акционерного общества "Фонд стрессовых активов" в течение текущего и последующего кварталов";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"Таблица активов банка, взвешенных по степени кредитного риска вложений" приложения 1 дополнить строкой, порядковый номер 68-2,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9525"/>
        <w:gridCol w:w="1952"/>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специальной финансовой</w:t>
            </w:r>
            <w:r>
              <w:br/>
            </w:r>
            <w:r>
              <w:rPr>
                <w:rFonts w:ascii="Times New Roman"/>
                <w:b w:val="false"/>
                <w:i w:val="false"/>
                <w:color w:val="000000"/>
                <w:sz w:val="20"/>
              </w:rPr>
              <w:t>
компанией акционерного общества "Фонд стрессовых</w:t>
            </w:r>
            <w:r>
              <w:br/>
            </w:r>
            <w:r>
              <w:rPr>
                <w:rFonts w:ascii="Times New Roman"/>
                <w:b w:val="false"/>
                <w:i w:val="false"/>
                <w:color w:val="000000"/>
                <w:sz w:val="20"/>
              </w:rPr>
              <w:t>
активов"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Правления Агентства РК по регулированию и надзору финансового рынка и финансовых организаций от 28.02.2011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 октября 2008 года № 146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5368)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абзацы с шестого по седьмой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"с третьего по седьмой" заменить словами "с третьего по пятый";</w:t>
      </w:r>
      <w:r>
        <w:br/>
      </w:r>
      <w:r>
        <w:rPr>
          <w:rFonts w:ascii="Times New Roman"/>
          <w:b w:val="false"/>
          <w:i w:val="false"/>
          <w:color w:val="000000"/>
          <w:sz w:val="28"/>
        </w:rPr>
        <w:t>
</w:t>
      </w:r>
      <w:r>
        <w:rPr>
          <w:rFonts w:ascii="Times New Roman"/>
          <w:b w:val="false"/>
          <w:i w:val="false"/>
          <w:color w:val="000000"/>
          <w:sz w:val="28"/>
        </w:rPr>
        <w:t>
      цифры и слово "1 января 2010" заменить цифрами и словом "1 июля 2011".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c 30 декабря 2009 года.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Правления Агентства РК по регулированию и надзору финансового рынка и финансовых организаций от 28.02.2011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4.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5.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Кожахметова К.Б.</w:t>
      </w:r>
    </w:p>
    <w:bookmarkEnd w:id="2"/>
    <w:p>
      <w:pPr>
        <w:spacing w:after="0"/>
        <w:ind w:left="0"/>
        <w:jc w:val="both"/>
      </w:pPr>
      <w:r>
        <w:rPr>
          <w:rFonts w:ascii="Times New Roman"/>
          <w:b w:val="false"/>
          <w:i/>
          <w:color w:val="000000"/>
          <w:sz w:val="28"/>
        </w:rPr>
        <w:t xml:space="preserve">      Председатель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