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1cae6" w14:textId="c71ca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оценки условий производства и системы обеспечения качества при государственной регистрации лекарственного средства или медицинского изделия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19 ноября 2009 года № 743. Зарегистрирован в Министерстве юстиции Республики Казахстан 26 ноября 2009 года № 5933. Утратил силу приказом Министра здравоохранения Республики Казахстан от 27 января 2021 года № ҚР ДСМ-9.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здравоохранения РК от 27.01.2021 </w:t>
      </w:r>
      <w:r>
        <w:rPr>
          <w:rFonts w:ascii="Times New Roman"/>
          <w:b w:val="false"/>
          <w:i w:val="false"/>
          <w:color w:val="ff0000"/>
          <w:sz w:val="28"/>
        </w:rPr>
        <w:t>№ ҚР ДСМ-9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в редакции приказа Министра здравоохранения РК от 16.04.2019 </w:t>
      </w:r>
      <w:r>
        <w:rPr>
          <w:rFonts w:ascii="Times New Roman"/>
          <w:b w:val="false"/>
          <w:i w:val="false"/>
          <w:color w:val="ff0000"/>
          <w:sz w:val="28"/>
        </w:rPr>
        <w:t>№ ҚР ДСМ-40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Порядок введения в действие приказа см. </w:t>
      </w:r>
      <w:r>
        <w:rPr>
          <w:rFonts w:ascii="Times New Roman"/>
          <w:b w:val="false"/>
          <w:i w:val="false"/>
          <w:color w:val="ff0000"/>
          <w:sz w:val="28"/>
        </w:rPr>
        <w:t>п. 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18 сентября 2009 года "О здоровье народа и системе здравоохранения",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условий производства и системы обеспечения качества при государственной регистрации лекарственного средства или медицинского изделия.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приказа Министра здравоохранения РК от 16.04.2019 </w:t>
      </w:r>
      <w:r>
        <w:rPr>
          <w:rFonts w:ascii="Times New Roman"/>
          <w:b w:val="false"/>
          <w:i w:val="false"/>
          <w:color w:val="000000"/>
          <w:sz w:val="28"/>
        </w:rPr>
        <w:t>№ ҚР ДСМ-40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контроля медицинской и фармацевтической деятельности Министерства здравоохранения Республики Казахстан обеспечить государственную регистрацию настоящего приказа в Министерстве юстиции Республики Казахстан.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административно-правовой работы (Бисмильдин Ф.Б.) обеспечить официальное опубликование настоящего приказа в средствах массовой информации, после его государственной регистрации в Министерстве юстиции Республики Казахстан.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 марта 2009 года № 115 "Об утверждении Правил проведения оценки условий производства при государственной регистрации лекарственных средств" (зарегистрированный в Реестре государственной регистрации нормативных правовых актов за № 5620, опубликованный в газете "Юридическая газета" от 17 апреля 2009 года № 57 (1654)).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приказа возложить на Вице-министра здравоохранения Е.А. Биртанова.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Настоящий приказ вводится в действие по истечении десяти календарных дней после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590"/>
        <w:gridCol w:w="8710"/>
      </w:tblGrid>
      <w:tr>
        <w:trPr>
          <w:trHeight w:val="30" w:hRule="atLeast"/>
        </w:trPr>
        <w:tc>
          <w:tcPr>
            <w:tcW w:w="35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87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Доскалиев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ноября 2009 года № 743</w:t>
            </w:r>
          </w:p>
        </w:tc>
      </w:tr>
    </w:tbl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оценки условий производства и системы обеспечения качества при государственной регистрации лекарственного средства или медицинского изделия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в редакции приказа Министра здравоохранения РК от 16.04.2019 </w:t>
      </w:r>
      <w:r>
        <w:rPr>
          <w:rFonts w:ascii="Times New Roman"/>
          <w:b w:val="false"/>
          <w:i w:val="false"/>
          <w:color w:val="ff0000"/>
          <w:sz w:val="28"/>
        </w:rPr>
        <w:t>№ ҚР ДСМ-40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8"/>
    <w:bookmarkStart w:name="z4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оценки условий производства и системы обеспечения качества при государственной регистрации лекарственного средства или медицинского изделия (далее - Правила) определяют порядок проведения оценки условий производства и системы обеспечения качества лекарственного средства или медицинского изделия (далее - оценка производства).</w:t>
      </w:r>
    </w:p>
    <w:bookmarkEnd w:id="9"/>
    <w:bookmarkStart w:name="z4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Оценка производства осуществляется государственной</w:t>
      </w:r>
      <w:r>
        <w:rPr>
          <w:rFonts w:ascii="Times New Roman"/>
          <w:b w:val="false"/>
          <w:i w:val="false"/>
          <w:color w:val="000000"/>
          <w:sz w:val="28"/>
        </w:rPr>
        <w:t xml:space="preserve"> экспертной организацией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сфере обращения лекарственных средств и медицинских изделий (далее - экспертная организация) путем посещения объекта по производству лекарственного средства или медицинского изделия (далее - организация-производитель) в целях подтверждения:</w:t>
      </w:r>
    </w:p>
    <w:bookmarkEnd w:id="10"/>
    <w:bookmarkStart w:name="z4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для лекарственных средств - соответствия производства, производственного участка (площадки) требованиям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надлежащей производственной практики (GMP), утвержденным приказом Министра здравоохранения и социального развития Республики Казахстан от 27 мая 2015 года № 392 "Об утверждении надлежащих фармацевтических практик" (зарегистрирован в Реестре государственной регистрации нормативных правовых актов под № 11506) (далее – приказ № 392), за исключением отечественных производителей лекарственных средств, имеющих сертификат GMP и для медицинских изделий - требованиям системы менеджмента качества при производстве медицинских изделий ISO (ИСО) 13485;</w:t>
      </w:r>
    </w:p>
    <w:bookmarkEnd w:id="11"/>
    <w:bookmarkStart w:name="z4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соответствия фактических данных, полученных в ходе проведения оценки производства, данным, заявленным в регистрационном досье при экспертизе лекарственного средства или медицинского изделия.</w:t>
      </w:r>
    </w:p>
    <w:bookmarkEnd w:id="12"/>
    <w:bookmarkStart w:name="z4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Оценке производства подлежат объекты, осуществляющие как полный, так и неполный (расфасовка, упаковка и маркировка) циклы производства лекарственного средства или медицинского изделия, а также производство лекарственных препаратов для клинических испытаний.</w:t>
      </w:r>
    </w:p>
    <w:bookmarkEnd w:id="13"/>
    <w:bookmarkStart w:name="z4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производства осуществляется в случаях:</w:t>
      </w:r>
    </w:p>
    <w:bookmarkEnd w:id="14"/>
    <w:bookmarkStart w:name="z4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экспертизы лекарственных средств организаций-производителей, ранее не регистрировавших продукцию в Республике Казахстан или ранее не поставлявших продукцию с производственных участков (площадок) в Республику Казахстан, за исключением производителей стран региона Международной конференции по гармонизации технических требований к регистрации лекарственных препаратов для медицинского применения (ICH) (АйСиЭйч);</w:t>
      </w:r>
    </w:p>
    <w:bookmarkEnd w:id="15"/>
    <w:bookmarkStart w:name="z5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экспертизы медицинских изделий 2а (стерильные), 2б и 3 класса безопасности в зависимости от степени потенциального риска применения организаций-производителей, ранее не регистрировавших продукцию в Республике Казахстан или ранее не поставлявших продукцию с производственных участков (площадок) в Республику Казахстан;</w:t>
      </w:r>
    </w:p>
    <w:bookmarkEnd w:id="16"/>
    <w:bookmarkStart w:name="z5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предусмотренных пунктом 36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экспертизы лекарственных средств и медицинских изделий, утвержденными приказом Министра здравоохранения Республики Казахстан от 18 ноября 2009 года № 736 (зарегистрирован в Реестре государственной регистрации нормативных правовых актов под № 5926).</w:t>
      </w:r>
    </w:p>
    <w:bookmarkEnd w:id="17"/>
    <w:bookmarkStart w:name="z5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Оценка производства осуществляется за счет средств заявителя на основании договора с экспертной организацией.</w:t>
      </w:r>
    </w:p>
    <w:bookmarkEnd w:id="18"/>
    <w:bookmarkStart w:name="z5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Решение о посещении организации-производителя принимается на этапе проведения экспертных работ в случаях, предусмотренных пунктом 4 настоящих Правил.</w:t>
      </w:r>
    </w:p>
    <w:bookmarkEnd w:id="19"/>
    <w:bookmarkStart w:name="z5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Сроки организации и проведения оценки производства, не входят в срок проведения экспертизы.</w:t>
      </w:r>
    </w:p>
    <w:bookmarkEnd w:id="20"/>
    <w:bookmarkStart w:name="z55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организации и проведения оценки условий производства и системы обеспечения качества лекарственного средства или медицинского изделия</w:t>
      </w:r>
    </w:p>
    <w:bookmarkEnd w:id="21"/>
    <w:bookmarkStart w:name="z5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Для проведения оценки производства экспертная организация направляет заявителю уведомление в произвольной форме о необходимости проведения оценки производства. </w:t>
      </w:r>
    </w:p>
    <w:bookmarkEnd w:id="22"/>
    <w:bookmarkStart w:name="z5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Заявитель в течение 30 календарных дней со дня получения уведомления о необходимости проведения оценки производства направляет в экспертную организацию письмо о согласии проведения оценки производства (с указанием планируемых сроков). Продолжительность организации и проведения оценки производства не превышает 90 календарных дней со дня получения уведомления о необходимости ее проведения.</w:t>
      </w:r>
    </w:p>
    <w:bookmarkEnd w:id="23"/>
    <w:bookmarkStart w:name="z5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Проведение оценки производства откладывается или отменяется при непредвиденных событиях чрезвычайного характера в случаях: </w:t>
      </w:r>
    </w:p>
    <w:bookmarkEnd w:id="24"/>
    <w:bookmarkStart w:name="z5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военного действия;</w:t>
      </w:r>
    </w:p>
    <w:bookmarkEnd w:id="25"/>
    <w:bookmarkStart w:name="z6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экологической ситуации;</w:t>
      </w:r>
    </w:p>
    <w:bookmarkEnd w:id="26"/>
    <w:bookmarkStart w:name="z6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чрезвычайной ситуации природного и техногенного характера;</w:t>
      </w:r>
    </w:p>
    <w:bookmarkEnd w:id="27"/>
    <w:bookmarkStart w:name="z6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эпидемии и эпизоотии в странах въезда.</w:t>
      </w:r>
    </w:p>
    <w:bookmarkEnd w:id="28"/>
    <w:bookmarkStart w:name="z6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Время и сроки проведения оценки производства отодвигаются соразмерно времени, в течение которого происходят ситуации, предусмотренные пунктом 10 настоящих Правил. Продолжительность непредвиденных событий чрезвычайного характера предусмотренного пунктом 10 настоящих Правил не входит в срок проведения оценки производства.</w:t>
      </w:r>
    </w:p>
    <w:bookmarkEnd w:id="29"/>
    <w:bookmarkStart w:name="z6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Заявитель не позднее 10 календарных дней в письменной произвольной форме уведомляет экспертную организацию о факте наступления или прекращения действия, предусмотренного пунктом 10 настоящих Правил с предоставлением подтверждающей информации (письмо посольства, производителя, регуляторных органов страны-производителя).</w:t>
      </w:r>
    </w:p>
    <w:bookmarkEnd w:id="30"/>
    <w:bookmarkStart w:name="z6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Комиссия по оценке условий производства (далее - комиссия), формируемая из числа работников экспертной организации, разрабатывает Программу оценки условий производства и системы обеспечения качества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 не менее чем за 5 рабочих дней до начала оценки производства направляет ее заявителю на бумажном и электронном носителях.</w:t>
      </w:r>
    </w:p>
    <w:bookmarkEnd w:id="31"/>
    <w:bookmarkStart w:name="z6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При организации и проведении оценки производства заявитель определяет ответственное лицо, для обеспечения перевода необходимой информации на казахский и (или) русский языки, а также сопровождения комиссии во время проведения оценки производства.</w:t>
      </w:r>
    </w:p>
    <w:bookmarkEnd w:id="32"/>
    <w:bookmarkStart w:name="z6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При проведении оценки производства члены комиссии руководствуются настоящими Правилами и нормативными правовыми актами Республики Казахстан в сфере обращения лекарственных средств и медицинских изделий.</w:t>
      </w:r>
    </w:p>
    <w:bookmarkEnd w:id="33"/>
    <w:bookmarkStart w:name="z6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ходе проведения оценки производства члены комиссии в соответствии с программой выполняют оценку объектов, осуществляют ознакомление с документацией и записями, ведут опрос ответственных лиц и наблюдение за деятельностью на рабочих местах. Полученная информация отражается в рабочих записях членов Комиссии.</w:t>
      </w:r>
    </w:p>
    <w:bookmarkEnd w:id="34"/>
    <w:bookmarkStart w:name="z6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При оценке производства в случае обнаружения несоответствий оформляется Протокол критических несоответствий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35"/>
    <w:bookmarkStart w:name="z7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процессе оценки производства члены комиссии осуществляют аудио (видео) запись и фото съемку, а также снимают копии с документов, не являющихся коммерческой тайной или конфиденциальной информацией.</w:t>
      </w:r>
    </w:p>
    <w:bookmarkEnd w:id="36"/>
    <w:bookmarkStart w:name="z7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Члены комиссии соблюдают конфиденциальность сведений, получаемых в процессе подготовки и проведения оценки производства, а также сохраняют конфиденциальность результатов оценки производства.</w:t>
      </w:r>
    </w:p>
    <w:bookmarkEnd w:id="37"/>
    <w:bookmarkStart w:name="z7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По результатам оценки производства в течение 30 календарных дней формируется отчет о результатах оценки условий производства и системы обеспечения качества при государственной регистрации лекарственного средства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отчет о результатах оценки условий производства и системы обеспечения качества при государственной регистрации медицинского изделия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 отчет о результатах проведения лабораторных испытаний в лаборатории контроля качества на производстве и (или) контрактной лаборатории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</w:t>
      </w:r>
    </w:p>
    <w:bookmarkEnd w:id="38"/>
    <w:bookmarkStart w:name="z7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 о результатах оценки условий производства и системы обеспечения качества при государственной регистрации лекарственного средства по форме согласно приложению 3 к настоящим Правилам, отчет о результатах оценки условий производства и системы обеспечения качества при государственной регистрации медицинского изделия по форме согласно приложению 4 к настоящим Правилам и отчет о результатах проведения лабораторных испытаний в лаборатории контроля качества на производстве и (или) контрактной лаборатории по форме согласно приложению 5 к настоящим Правилам составляется в двух экземплярах, из которых первый направляется заявителю, второй остается в экспертной организации.</w:t>
      </w:r>
    </w:p>
    <w:bookmarkEnd w:id="39"/>
    <w:bookmarkStart w:name="z7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Организация - производитель может обжаловать отрицательное заключение отчета по оценке производства в порядке, установленном 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оценки условий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производства и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обеспечения качества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лекарственного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медицинского изделия</w:t>
            </w:r>
          </w:p>
        </w:tc>
      </w:tr>
    </w:tbl>
    <w:bookmarkStart w:name="z76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Программа оценки условий производства и системы обеспечения качества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_______________________________________________________________________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(наименование организации-производителя)</w:t>
      </w:r>
      <w:r>
        <w:br/>
      </w:r>
      <w:r>
        <w:rPr>
          <w:rFonts w:ascii="Times New Roman"/>
          <w:b/>
          <w:i w:val="false"/>
          <w:color w:val="000000"/>
        </w:rPr>
        <w:t xml:space="preserve"> _____________________________________________________________________________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 xml:space="preserve"> (наименование лекарственного средства или медицинского изделия – нужное оставить)</w:t>
      </w:r>
    </w:p>
    <w:bookmarkEnd w:id="41"/>
    <w:bookmarkStart w:name="z7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 проведения с "__"________ по "__"________ 201__ года</w:t>
      </w:r>
    </w:p>
    <w:bookmarkEnd w:id="42"/>
    <w:bookmarkStart w:name="z7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Цель_________________________________________________________________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2. Состав комиссии_____________________________________________________________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3. Предмет и порядок проведения оценки производства_______________________________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4. Необходимые условия 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72"/>
        <w:gridCol w:w="2193"/>
        <w:gridCol w:w="5088"/>
        <w:gridCol w:w="1673"/>
        <w:gridCol w:w="1674"/>
      </w:tblGrid>
      <w:tr>
        <w:trPr>
          <w:trHeight w:val="30" w:hRule="atLeast"/>
        </w:trPr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/ время</w:t>
            </w:r>
          </w:p>
        </w:tc>
        <w:tc>
          <w:tcPr>
            <w:tcW w:w="5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Производственные участки/подразделения/ процессы/ системы, подлежащие оценке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Члены комиссии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Сопровождающие лица</w:t>
            </w:r>
          </w:p>
        </w:tc>
      </w:tr>
      <w:tr>
        <w:trPr>
          <w:trHeight w:val="30" w:hRule="atLeast"/>
        </w:trPr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комиссии ___________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подпись       Фамилия, имя, отчество (при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"______" _______________________20_______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Члены комиссии ____________ 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подпись                   Фамилия, имя, отчество (при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"______" _______________________20_______ г.</w:t>
      </w:r>
    </w:p>
    <w:bookmarkEnd w:id="4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оценки условий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производства и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обеспечения качества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лекарственного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медицинского изделия</w:t>
            </w:r>
          </w:p>
        </w:tc>
      </w:tr>
    </w:tbl>
    <w:bookmarkStart w:name="z147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критических несоответствий*</w:t>
      </w:r>
    </w:p>
    <w:bookmarkEnd w:id="45"/>
    <w:bookmarkStart w:name="z14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Резюме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44"/>
        <w:gridCol w:w="356"/>
      </w:tblGrid>
      <w:tr>
        <w:trPr>
          <w:trHeight w:val="30" w:hRule="atLeast"/>
        </w:trPr>
        <w:tc>
          <w:tcPr>
            <w:tcW w:w="1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Наименование, адрес, реквизиты производственного участка, телефон, электронный адрес и данные GPS (ДжиПиЭс)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 комиссии (Ф.И.О. (при наличии), должность)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Дата(ы) проведения оценки условий производства и системы обеспечения качества 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Номер(а) заявки(ок) лекарственного средства (медицинского изделия)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Наименование(я) лекарственного средства (медицинского изделия), заявленных на экспертизу при государственной регистрации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6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Несоответствия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24"/>
        <w:gridCol w:w="1082"/>
        <w:gridCol w:w="6294"/>
      </w:tblGrid>
      <w:tr>
        <w:trPr>
          <w:trHeight w:val="30" w:hRule="atLeast"/>
        </w:trPr>
        <w:tc>
          <w:tcPr>
            <w:tcW w:w="49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критических несоответствий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Несоответствие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€ Критическое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Доказательство(а) несоответствия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Несоответствие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€ Критическое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Доказательство(а) несоответствия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Несоответствие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€ Критическое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Доказательство(а) несоответствия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Несоответствие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€ Критическое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Доказательство(а) несоответствия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1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Комментарии представителя организации– производителя (или лаборатории контроля качества)**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2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*Примечание</w:t>
      </w:r>
    </w:p>
    <w:bookmarkEnd w:id="49"/>
    <w:bookmarkStart w:name="z22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Протокол несоответствий заполняется во время проведения всех случаев оценки условий производства и системы обеспечения качества, в двух экземплярах, один из которых передается представителю организации-производителя или уполномоченного им лица, второй – прилагается к отчету и является неотъемлемой его частью.</w:t>
      </w:r>
    </w:p>
    <w:bookmarkEnd w:id="50"/>
    <w:bookmarkStart w:name="z22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несоответствий является официальным уведомлением организации-производителя об обнаруженных критических несоответствиях.</w:t>
      </w:r>
    </w:p>
    <w:bookmarkEnd w:id="51"/>
    <w:bookmarkStart w:name="z22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Не обязательно к заполнению.</w:t>
      </w:r>
    </w:p>
    <w:bookmarkEnd w:id="52"/>
    <w:bookmarkStart w:name="z22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 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подпись                   Фамилия, имя, отчество (при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Члены комиссии: ______________ 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подпись       Фамилия, имя, отчество (при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 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подпись                   Фамилия, имя, отчество (при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"____" _____________________ 20___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Представители организации-производителя или уполномоченного им лица: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 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подпись                   Фамилия, имя, отчество (при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 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подпись                   Фамилия, имя, отчество (при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"____" _____________________ 20___</w:t>
      </w:r>
    </w:p>
    <w:bookmarkEnd w:id="5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оценки условий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производства и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обеспечения качества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лекарственного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медицинского изделия</w:t>
            </w:r>
          </w:p>
        </w:tc>
      </w:tr>
    </w:tbl>
    <w:bookmarkStart w:name="z226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результатах оценки условий производства и системы обеспечения качества при государственной регистрации лекарственного средства</w:t>
      </w:r>
    </w:p>
    <w:bookmarkEnd w:id="54"/>
    <w:bookmarkStart w:name="z227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(наименование организации-производителя)</w:t>
      </w:r>
    </w:p>
    <w:bookmarkEnd w:id="55"/>
    <w:bookmarkStart w:name="z228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(наименование лекарственного средства)</w:t>
      </w:r>
    </w:p>
    <w:bookmarkEnd w:id="56"/>
    <w:bookmarkStart w:name="z22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Резюме</w:t>
      </w:r>
    </w:p>
    <w:bookmarkEnd w:id="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22"/>
        <w:gridCol w:w="4017"/>
        <w:gridCol w:w="2961"/>
      </w:tblGrid>
      <w:tr>
        <w:trPr>
          <w:trHeight w:val="30" w:hRule="atLeast"/>
        </w:trPr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Наименование, адрес, реквизиты производственного участка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Лицензия(и)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Резюме деятельности организации-производителя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фармацевтических субстанций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55600" cy="406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600" cy="40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лекарственных препаратов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55600" cy="406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600" cy="40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промежуточных или нерасфасованных ("балк") лекарственных средств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55600" cy="406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600" cy="40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Фасовка и упаковка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55600" cy="406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600" cy="40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Ввоз (импорт)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55600" cy="406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600" cy="40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по контракту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55600" cy="406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600" cy="40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лабораторных испытаний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55600" cy="406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600" cy="40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 в реализацию серии лекарственного средства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55600" cy="406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600" cy="40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Иное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55600" cy="406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600" cy="40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Дата(ы) проведения оценки условий производства и системы обеспечения качества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 комиссии (Ф.И.О. (при наличии), должность)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 лицензии на производство,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 сертификатов соответствия GMP (ДжиЭмПи),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 заявок на экспертизу при государственной регистрации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8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Вводная информация</w:t>
      </w:r>
    </w:p>
    <w:bookmarkEnd w:id="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80"/>
        <w:gridCol w:w="620"/>
      </w:tblGrid>
      <w:tr>
        <w:trPr>
          <w:trHeight w:val="30" w:hRule="atLeast"/>
        </w:trPr>
        <w:tc>
          <w:tcPr>
            <w:tcW w:w="1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Краткое описание организации- производителя и производства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Дата(ы) предыдущих инспекций 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 и страны, проводившей предыдущие инспекции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изменения, произошедшие со времени предыдущей инспекции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Основание для проведения оценки условий производства и системы обеспечения качества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Производственные зоны, подлежащие оценке условий производства и системы обеспечения качества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 организации-производителя, участвующий в проведении оценки условий производства и системы обеспечения качества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Документы, поданные организацией-производителем до проведения оценки условий производства и системы обеспечения качества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1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Наблюдения и результаты оценки условий производства и системы обеспечения качества</w:t>
      </w:r>
    </w:p>
    <w:bookmarkEnd w:id="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31"/>
        <w:gridCol w:w="969"/>
      </w:tblGrid>
      <w:tr>
        <w:trPr>
          <w:trHeight w:val="30" w:hRule="atLeast"/>
        </w:trPr>
        <w:tc>
          <w:tcPr>
            <w:tcW w:w="1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качеством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Помещения и оборудование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Документация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качества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Аутсорсинговая деятельность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Рекламации и отзыв продукции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Самоинспекция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и транспортирование продукции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Оценка досье производственного участка (при необходимости) 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Разное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4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Перечень несоответствий*</w:t>
      </w:r>
    </w:p>
    <w:bookmarkEnd w:id="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25"/>
        <w:gridCol w:w="4075"/>
      </w:tblGrid>
      <w:tr>
        <w:trPr>
          <w:trHeight w:val="30" w:hRule="atLeast"/>
        </w:trPr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Критические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Существенные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5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Приложения</w:t>
      </w:r>
    </w:p>
    <w:bookmarkEnd w:id="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10"/>
        <w:gridCol w:w="590"/>
      </w:tblGrid>
      <w:tr>
        <w:trPr>
          <w:trHeight w:val="30" w:hRule="atLeast"/>
        </w:trPr>
        <w:tc>
          <w:tcPr>
            <w:tcW w:w="1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и/или образцы, отобранные в ходе оценки условий производства и системы обеспечения качества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6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Заключение</w:t>
      </w:r>
    </w:p>
    <w:bookmarkEnd w:id="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25"/>
        <w:gridCol w:w="4075"/>
      </w:tblGrid>
      <w:tr>
        <w:trPr>
          <w:trHeight w:val="30" w:hRule="atLeast"/>
        </w:trPr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6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*Примечание</w:t>
      </w:r>
    </w:p>
    <w:bookmarkEnd w:id="63"/>
    <w:bookmarkStart w:name="z36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"Критическое несоответствие" – это несоответствие, которое вызывает или приводит к существенному риску возможности производства лекарственного средства опасного для здоровья и жизни человека.</w:t>
      </w:r>
    </w:p>
    <w:bookmarkEnd w:id="64"/>
    <w:bookmarkStart w:name="z36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"Существенное несоответствие" – это не критическое несоответствие, которое:</w:t>
      </w:r>
    </w:p>
    <w:bookmarkEnd w:id="65"/>
    <w:bookmarkStart w:name="z37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привело к производству или может привести к производству лекарственного средства не соответствующего документам регистрационного досье данного лекарственного средства;</w:t>
      </w:r>
    </w:p>
    <w:bookmarkEnd w:id="66"/>
    <w:bookmarkStart w:name="z37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указывает на существенное отклонение от Правил GMP;</w:t>
      </w:r>
    </w:p>
    <w:bookmarkEnd w:id="67"/>
    <w:bookmarkStart w:name="z37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указывает на существенное отклонение от требований иных актов законодательства в сфере обращения лекарственных средств;</w:t>
      </w:r>
    </w:p>
    <w:bookmarkEnd w:id="68"/>
    <w:bookmarkStart w:name="z37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указывает на неспособность организации-производителя лекарственных средств осуществлять серийный выпуск лекарственных средств однородного качества или неспособность Уполномоченного лица организации-производителя выполнять свои должностные обязанности;</w:t>
      </w:r>
    </w:p>
    <w:bookmarkEnd w:id="69"/>
    <w:bookmarkStart w:name="z37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комбинация несоответствий, ни одно из которых само по себе не является существенным, но которые в совокупности представляют существенное несоответствие и должны объясняться и фиксироваться в качестве такового.</w:t>
      </w:r>
    </w:p>
    <w:bookmarkEnd w:id="70"/>
    <w:bookmarkStart w:name="z37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"Прочие несоответствие" – это несоответствие, которое не может классифицироваться, как критическое или существенное, но указывает на отклонение от установленных Правил GMP.</w:t>
      </w:r>
    </w:p>
    <w:bookmarkEnd w:id="71"/>
    <w:bookmarkStart w:name="z37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Комиссии:</w:t>
      </w:r>
    </w:p>
    <w:bookmarkEnd w:id="72"/>
    <w:bookmarkStart w:name="z37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подпись                   Фамилия, имя, отчество (при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Члены Комиссии: _____________ 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подпись       Фамилия, имя, отчество (при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"______" _______________________20_______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подпись                   Фамилия, имя, отчество (при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"______" __________________20_______ г.</w:t>
      </w:r>
    </w:p>
    <w:bookmarkEnd w:id="7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оценки условий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производства и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обеспечения качества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лекарственного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медицинского изделия</w:t>
            </w:r>
          </w:p>
        </w:tc>
      </w:tr>
    </w:tbl>
    <w:bookmarkStart w:name="z379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результатах оценки условий производства и системы обеспечения качества при государственной регистрации медицинского изделия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(наименование организации-производителя)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(наименование медицинского изделия)</w:t>
      </w:r>
    </w:p>
    <w:bookmarkEnd w:id="74"/>
    <w:bookmarkStart w:name="z38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Информация о производителе:</w:t>
      </w:r>
    </w:p>
    <w:bookmarkEnd w:id="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32"/>
        <w:gridCol w:w="368"/>
      </w:tblGrid>
      <w:tr>
        <w:trPr>
          <w:trHeight w:val="30" w:hRule="atLeast"/>
        </w:trPr>
        <w:tc>
          <w:tcPr>
            <w:tcW w:w="1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Наименование, юридический адрес производителя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Наименование, адрес реквизиты производственной (-ых) площадки (-ок)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Даты проведения оценки условий производства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 комиссии (Ф.И.О. (при наличии), должность)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Основание проведения оценки условий производства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Краткое описание организации- производителя и производства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производимых медицинских изделий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критических поставщиков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Производственные зоны, подлежащие оценке условий производства и системы обеспечения качества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 организации-производителя, участвующий в проведении оценки условий производства и системы обеспечения качества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Документы, поданные организацией-производителем до проведения оценки условий производства и системы обеспечения качества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 лицензии на производство,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 сертификатов соответствия ISO (ИСО) 13485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Номера заявок на экспертизу при государственной регистрации 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2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Наблюдения и результаты оценки условий производства и системы обеспечения качества</w:t>
      </w:r>
    </w:p>
    <w:bookmarkEnd w:id="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54"/>
        <w:gridCol w:w="746"/>
      </w:tblGrid>
      <w:tr>
        <w:trPr>
          <w:trHeight w:val="30" w:hRule="atLeast"/>
        </w:trPr>
        <w:tc>
          <w:tcPr>
            <w:tcW w:w="1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описание проверяемой деятельности и (или) технологических процессов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 (при наличии) и должности опрошенных лиц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качеством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Документация о медицинском изделии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разработка (описание изученных проектов)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Помещения и оборудование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Производственный процесс, включая стерилизацию, контроль в процессе производства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Документация и записи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Измерение, анализ и улучшение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закупками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Аутсорсинг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 неблагоприятных событий (инцидентов)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Потребительские процессы, в том числе результаты клинических исследований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6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Перечень несоответствий*</w:t>
      </w:r>
    </w:p>
    <w:bookmarkEnd w:id="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25"/>
        <w:gridCol w:w="4075"/>
      </w:tblGrid>
      <w:tr>
        <w:trPr>
          <w:trHeight w:val="30" w:hRule="atLeast"/>
        </w:trPr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Критические 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Существенные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7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Дополнительно</w:t>
      </w:r>
    </w:p>
    <w:bookmarkEnd w:id="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44"/>
        <w:gridCol w:w="256"/>
      </w:tblGrid>
      <w:tr>
        <w:trPr>
          <w:trHeight w:val="30" w:hRule="atLeast"/>
        </w:trPr>
        <w:tc>
          <w:tcPr>
            <w:tcW w:w="1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несоответствиях, устраненных в процессе оценки производства, а также о сроках проведения корректирующих действий по неустраненным несоответствиям, и формах подтверждения проведения корректирующих действий (представление подтверждающей документации или проверка на местах)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Препятствия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Зоны, которые не подверглись оценке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Заключение</w:t>
      </w:r>
    </w:p>
    <w:bookmarkEnd w:id="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25"/>
        <w:gridCol w:w="4075"/>
      </w:tblGrid>
      <w:tr>
        <w:trPr>
          <w:trHeight w:val="30" w:hRule="atLeast"/>
        </w:trPr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9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*Примечание</w:t>
      </w:r>
    </w:p>
    <w:bookmarkEnd w:id="80"/>
    <w:bookmarkStart w:name="z49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"Критическое несоответствие" – это несоответствие, которое вызывает или приводит к существенному риску возможности производства медицинского изделия опасного для здоровья и жизни человека.</w:t>
      </w:r>
    </w:p>
    <w:bookmarkEnd w:id="81"/>
    <w:bookmarkStart w:name="z49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"Существенное несоответствие" – это не критическое несоответствие, которое:</w:t>
      </w:r>
    </w:p>
    <w:bookmarkEnd w:id="82"/>
    <w:bookmarkStart w:name="z49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привело к производству или может привести к производству медицинского изделия не соответствующего документам регистрационного досье данного медицинского изделия;</w:t>
      </w:r>
    </w:p>
    <w:bookmarkEnd w:id="83"/>
    <w:bookmarkStart w:name="z49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указывает на существенное отклонение от стандарта ISO13485 или требований иных актов законодательства в сфере обращения медицинских изделий;</w:t>
      </w:r>
    </w:p>
    <w:bookmarkEnd w:id="84"/>
    <w:bookmarkStart w:name="z49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комбинация несоответствий, ни одно из которых само по себе не является существенным, но которые в совокупности представляют существенное несоответствие и должны объясняться и фиксироваться в качестве такового.</w:t>
      </w:r>
    </w:p>
    <w:bookmarkEnd w:id="85"/>
    <w:bookmarkStart w:name="z49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"Прочие несоответствия" – это несоответствие, которое не может классифицироваться, как критическое или существенное, но указывает на отклонение от стандартов ISO13485. и (или) стандарта GMP.</w:t>
      </w:r>
    </w:p>
    <w:bookmarkEnd w:id="86"/>
    <w:bookmarkStart w:name="z49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Комиссии: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 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подпись                   Фамилия, имя, отчество (при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Члены Комиссии: ______________ 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подпись       Фамилия, имя, отчество (при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 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подпись                   Фамилия, имя, отчество (при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 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подпись                   Фамилия, имя, отчество (при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"______" _______________________20_______ г.</w:t>
      </w:r>
    </w:p>
    <w:bookmarkEnd w:id="8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оценки условий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производства и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обеспечения качества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лекарственного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медицинского изделия</w:t>
            </w:r>
          </w:p>
        </w:tc>
      </w:tr>
    </w:tbl>
    <w:bookmarkStart w:name="z499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результатах проведения лабораторных испытаний в лаборатории контроля качества на производстве и(или) контрактной лаборатории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(наименование организации-производителя)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(наименование контрактной лаборатории контроля качества, если это применимо)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(наименование лекарственного средства (лекарственная форма, дозировка) или медицинского изделия)</w:t>
      </w:r>
    </w:p>
    <w:bookmarkEnd w:id="88"/>
    <w:bookmarkStart w:name="z50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Резюме</w:t>
      </w:r>
    </w:p>
    <w:bookmarkEnd w:id="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83"/>
        <w:gridCol w:w="3296"/>
        <w:gridCol w:w="3421"/>
      </w:tblGrid>
      <w:tr>
        <w:trPr>
          <w:trHeight w:val="30" w:hRule="atLeast"/>
        </w:trPr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лекарственного средства или медицинского изделия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Наименование, адрес реквизиты производственной площадки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Наименование, адрес, реквизиты лаборатории контроля качества и/или контрактной лаборатории контроля качества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Основание проведения лабораторных испытаний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 лицензии (при наличии), сертификатов, заявок на экспертизу при государственной регистрации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Резюме деятельности лаборатории контроля качества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лабораторных испытаний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55600" cy="406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600" cy="40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 в реализацию серии лекарственного средства, медицинского изделия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55600" cy="406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600" cy="40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Иное (необходимо указать)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55600" cy="406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600" cy="40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Дата(ы) проведения лабораторных испытаний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 комиссии (Ф.И.О. (при наличии), должность)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3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Вводная информация</w:t>
      </w:r>
    </w:p>
    <w:bookmarkEnd w:id="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33"/>
        <w:gridCol w:w="467"/>
      </w:tblGrid>
      <w:tr>
        <w:trPr>
          <w:trHeight w:val="30" w:hRule="atLeast"/>
        </w:trPr>
        <w:tc>
          <w:tcPr>
            <w:tcW w:w="1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Краткое описание лаборатории контроля качества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документированных процедур проведения испытаний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требований документированных процедур проведения испытаний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 проведения лабораторных испытаний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испытания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 лаборатории контроля качества, участвующий в проведении лабораторных испытаний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Документы, поданные организацией-производителем и/или лабораторией контроля качества до проведения оценки условий производства и системы обеспечения качества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56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Наблюдения и результаты проведения лабораторных испытаний</w:t>
      </w:r>
    </w:p>
    <w:bookmarkEnd w:id="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4"/>
        <w:gridCol w:w="2004"/>
        <w:gridCol w:w="1008"/>
        <w:gridCol w:w="985"/>
        <w:gridCol w:w="4248"/>
        <w:gridCol w:w="2821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Ссылка на нормативный документ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серии, дата производства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НД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Фактические результаты</w:t>
            </w:r>
          </w:p>
        </w:tc>
        <w:tc>
          <w:tcPr>
            <w:tcW w:w="4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Т0, влажность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Соответствует/не соответствует</w:t>
            </w:r>
          </w:p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87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Приложения</w:t>
      </w:r>
    </w:p>
    <w:bookmarkEnd w:id="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89"/>
        <w:gridCol w:w="511"/>
      </w:tblGrid>
      <w:tr>
        <w:trPr>
          <w:trHeight w:val="30" w:hRule="atLeast"/>
        </w:trPr>
        <w:tc>
          <w:tcPr>
            <w:tcW w:w="1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(первичные данные, протоколы испытаний) и образцы, отобранные в ходе проведения лабораторных испытаний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9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Заключение</w:t>
      </w:r>
    </w:p>
    <w:bookmarkEnd w:id="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25"/>
        <w:gridCol w:w="4075"/>
      </w:tblGrid>
      <w:tr>
        <w:trPr>
          <w:trHeight w:val="30" w:hRule="atLeast"/>
        </w:trPr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95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*Примечание</w:t>
      </w:r>
    </w:p>
    <w:bookmarkEnd w:id="94"/>
    <w:bookmarkStart w:name="z596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отчету о результатах проведения лабораторных испытаний в лаборатории контроля качества на производстве необходимо приложить копию протокола испытаний лаборатории контроля качества. Все приложения к отчету являются неотъемлемой его частью.</w:t>
      </w:r>
    </w:p>
    <w:bookmarkEnd w:id="95"/>
    <w:bookmarkStart w:name="z597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подпись                   Фамилия, имя, отчество (при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Члены Комиссии: _____________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подпись       Фамилия, имя, отчество (при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подпись                   Фамилия, имя, отчество (при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подпись                   Фамилия, имя, отчество (при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"______" __________________20_______ г.</w:t>
      </w:r>
    </w:p>
    <w:bookmarkEnd w:id="9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header.xml" Type="http://schemas.openxmlformats.org/officeDocument/2006/relationships/header" Id="rId1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