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1759" w14:textId="f771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хранения, транспортировки и использования профилактических (иммунобиологических, диагностических, дезинфицирующих) препаратов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12 ноября 2009 года № 702. Зарегистрирован в Министерстве юстиции Республики Казахстан 26 ноября 2009 года № 5902. Утратил силу приказом и.о. Министра здравоохранения и социального развития Республики Казахстан от 2 октября 2014 года №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здравоохранения и социального развития РК от 02.10.2014 года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156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хранения, транспортировки и использования профилактических (иммунобиологических, диагностических, дезинфицирующих) препаратов.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Министерства здравоохранения Республики Казахстан (Оспанов К.С.) направить настоящий приказ на государственную регистрацию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направить настоящий приказ на официальное опубликование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17 июня 2004 года № 484 "О работе с вакцинами и другими медицинскими иммунобиологическими препаратами" (зарегистрирован в Реестре государственной регистрации нормативных правовых актов № 2950, опубликован в Бюллетене нормативных правовых актов центральных исполнительных и иных государственных органов Республики Казахстан, 2005 год, № 1, ст. 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11 июня 2007 года № 358 "О внесении изменений и дополнений в приказ Министра здравоохранения Республики Казахстан от 17 июня 2004 года № 484 "О работе с вакцинами и другими медицинскими иммунобиологическими препаратами" (зарегистрирован в Реестре государственной регистрации нормативных правовых актов № 4789, опубликован в газете "Юридическая газета", 2007 год, № 114 (1317)).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Ж. Доскалиев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ноября 2009 года № 702  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хранения, транспортировки и использования профилактических</w:t>
      </w:r>
      <w:r>
        <w:br/>
      </w:r>
      <w:r>
        <w:rPr>
          <w:rFonts w:ascii="Times New Roman"/>
          <w:b/>
          <w:i w:val="false"/>
          <w:color w:val="000000"/>
        </w:rPr>
        <w:t>
(иммунобиологических, диагностических, дезинфицирующих)</w:t>
      </w:r>
      <w:r>
        <w:br/>
      </w:r>
      <w:r>
        <w:rPr>
          <w:rFonts w:ascii="Times New Roman"/>
          <w:b/>
          <w:i w:val="false"/>
          <w:color w:val="000000"/>
        </w:rPr>
        <w:t>
препаратов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устанавливают требования к хранению, транспортировке и использованию профилактических (иммунобиологических, диагностических, дезинфицирующих) препаратов.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определения, используемые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бактериофаги - вирусы бактерий, способные поражать бактериальную клетку и вызывать ее растворение;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безопасная вакцинация - отсутствие при проведении профилактических прививок вредного воздействия на здоровье пациента, медицинского работника, осуществляющего иммунизацию, а также населения и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вакцинатор – медицинский работник, проводящий профилактические прививки;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дезактивация – удаление или снижение радиоактивного загрязнения с какой-либо поверхности или из какой-либо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дезинфицирующие препараты (далее – дезпрепараты) – средства дезинфекции, дезинсекции и дератизации;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диагностические препараты (далее - ДП) – препараты, способные распознавать микроорганизмы, антигены, антитела, нуклеиновые кислоты в исследуемом материале;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иммунобиологические препараты (далее - ИБП) - группа искусственно созданных веществ с использованием живых или убитых микроорганизмов, компонентов их клеток, продуктов жизнедеятельности, предназначенных для лечения, профилактики и диагностики инфекционных болезней человека и животных, включающих вакцины, иммуноглобулины, бактериофаги, диагностические препараты;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иммуноглобулины - препараты, изготовленные из сыворотки крови человека и животных, применяемые с целью экстренной профилактики и лечения инфекционных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коробки (контейнеры) для безопасного сбора и уничтожения (далее - КБСУ) - водостойкие и непрокалываемые емкости для сбора и безопасного хранения использованных шприцев и игл до их утилизации;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поствакцинальные осложнения - клинические проявления тяжелых, стойких нарушений состояния здоровья, возникшие вследствие профилактических прививок, требующие реанимационных мер (повышение температуры тела свыше 40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анафилактический шок, афебрильные судороги, менингит);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самоблокирующийся шприц - шприц, который после одной инъекции автоматически блокируется и становится непригодным для повторного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саморазрушающийся шприц - шприц, который после одной инъекции приходит в негодность в связи с отламыванием поршня;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термоконтейнер - ящик (или сумка) для переноса вакцин с теплоизолирующими свойствами и плотно прилегающей крышкой, где оптимальный температурный режим (от плюс 2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до плюс 8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С) обеспечивается с помощью помещенных в его полость замороженных холодильных элементов;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термоиндикатор - контрольная карточка, которая следует вместе с вакциной до получателя и фиксирует воздействие температуры на вакцину путем изменения цвета индикатора;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холодовая цепь - бесперебойно функционирующая система, обеспечивающая оптимальный температурный режим хранения и транспортировки ИБП на всех этапах пути их следования от организации-изготовителя до вакцинируемого;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холодильный элемент (далее - хладоэлемент) - пластиковая или металлическая емкость прямоугольной формы, с герметически закрывающейся пробкой для заполнения водой, которая замораживается перед использованием и служит для поддержания температуры в контейнере в пределах от плюс 2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до плюс 8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3"/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требования к хранению, транспортировке и использованию</w:t>
      </w:r>
      <w:r>
        <w:br/>
      </w:r>
      <w:r>
        <w:rPr>
          <w:rFonts w:ascii="Times New Roman"/>
          <w:b/>
          <w:i w:val="false"/>
          <w:color w:val="000000"/>
        </w:rPr>
        <w:t>
иммунобиологических и диагностических препаратов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Склад для хранения ИБП и ДП размещается в отдельно стоящем здании или на первом этаже здания объекта, имеет самостоятельный выход наружу, изолированный от других помещений либо в сухом проветриваемом подвальном помещении. Склад для хранения ДП может размещаться непосредственно в лабораториях. Складские помещения должны быть хорошо освещены, легко проветриваться. Отопление, вентиляция, искусственное и естественное освещение должны соответствовать санитарно-эпидемиологическим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 складе для хранения устанавливаются холодильники, морозильники, холодильные камеры или оборудуются холодильные комнаты (далее - холодильное оборудование).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Холодильные комнаты, холодильные и морозильные камеры оборудуются стеллажами, высотой от пола не менее 10 сантиметров. ИБП и ДП защищаются от воздействия света. Запрещается совместное хранение ИБП и ДП с посторонними предметами и непосредственно на полу.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хранении ИБП и ДП размещаются на стеллажах или полках холодильного оборудования раздельно по их видам, с учетом сроков годности и серии. Ежедневно, 2 раза в сутки (утром и вечером) отмечается температура холодильного оборудования в журнале учета температурного режима холодильного оборудования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Оптимальной для хранения и транспортировки ИБП и ДП является температура в пределах от плюс 2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до плюс 8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 Хранение осуществляется при температурных условиях хранения ИБП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Транспортировка ДП может осуществляться согласно инструкции, прилагаемой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Транспортировка до потребителя осуществляется в максимально сжатые сроки - не более 48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Поставщик ИБП и ДП предварительно оповещает получателя о сроке поставки груза.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получении ИБП и ДП груз немедленно помещается в холодильную камеру и производится разгрузка термоконтейнеров. Заполняется акт приема партии ИБП и ДП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Проверяются показатели соответствующих термоиндикаторов, на которых указывается дата поступления. Все данные заносятся в журнал учета иммунобиологических препаратов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учета диагностических препаратов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задержки отправления ИБП и ДП, их помещают в холодильные камеры складов вокзалов, аэропортов или возвращают на склад отправителя, поместив в холодильники.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Каждый контейнер имеет маркировку с указанием типа ИБП и ДП, температуры хранения, требуемой для сохранности их качества.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Физические и юридические лица, занимающиеся хранением и транспортировкой ИБП и ДП, должны иметь резервное холодильное оборудование, запасные части к нему, термоконтейнеры, хладоэлементы.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Физическим лицом или руководителем юридического лица, занимающимся хранением ИБП и ДП независимо от их количества утверждается план экстренных мероприятий на случай возникновения неисправности холодильного оборудования или отключения электроэнергии.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поддержания температуры на случай временного отключения источника энергии необходимо иметь запас замороженных хладоэлементов, помещенных на нижнюю полку холодильника.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быстрой заморозки хладоэлементов используются морозильники. Хладоэлементы в морозильнике укладываются ребром.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Холодильное оборудование и термоконтейнеры содержатся в чистоте, регулярно размораживаются и моются (не реже одного раза в месяц). Слой инея на стенках холодильных камер не должен превышать 5 миллиметров.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Каждый холодильник снабжается двумя термометрами, которые устанавливаются в верхней и нижней части холодильника. Термометры подвергаются ежегодной метрологической поверке.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Не реже одного раза в год холодильное оборудование подвергается техническому осмотру квалифицированным специалистом с обязательным составлением акта выполненных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При складе ИБП и ДП предусматриваются погрузочно-разгрузочная площадка и подъездные пути для автотранспорта.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Склад должен иметь помещения для хранения, распаковки и упаковки ИБП и ДП, для хранения хладоэлементов, термоконтейнеров и другого упаковочного материала.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истечения срока годности, наличия признаков непригодности (изменение цвета, наличие посторонних элементов, осадка, трещин на емкости, отсутствие или недостаточный объем) ИБП и ДП списываются и уничтожаются с оформлением актов списания и уничтожения. Уничтожение проводится в соответствии с санитарно-эпидемиологическими требованиями.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Соблюдаются меры по обеспечению личной безопасности при работе в холодильных или морозильных камерах: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перед входом в холодильную или морозильную камеру необходимо предварительно оповестить об этом сотрудника по отделу;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прежде чем войти в холодильную или морозильную камеру необходимо проверить, что дверь можно открыть изнутри, ключ должен находиться у работника, работающего в камере;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запрещается входить в морозильную камеру без утепленной одежды.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ИБП и ДП отпускаются со склада при предъявлении доверенности на получение ИБП и ДП, а также требования либо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объектах, где хранятся, используются ИБП и ДП должны быть: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учетная и отчетная документация (накладные на полученные, выданные ИБП и ДП, требования, доверенности, ежемесячные отчеты о полученных и израсходованных ИБП и ДП, акты списания и уничтожения);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акты проверок, проведенных государственными органами санитарно-эпидемиологической службы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инструкции по применению.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складах, холодильных комнатах и камерах, где хранятся ИБП и ДП проводится влажная уборка не реже одного раза в неделю.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Склад для хранения ИБП и ДП запирается и в конце рабочего дня опечатывается.</w:t>
      </w:r>
    </w:p>
    <w:bookmarkEnd w:id="5"/>
    <w:bookmarkStart w:name="z6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Некоторые особенности хранения, транспортировки и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иммунобиологических препаратов</w:t>
      </w:r>
    </w:p>
    <w:bookmarkEnd w:id="6"/>
    <w:bookmarkStart w:name="z6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 всех этапах хранения, транспортировки и использования соблюдается холодовая цепь согласно требованиям, предъявляемым к каждому ИБП.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Сроки хранения ИБП на складе республиканского и областного уровня не должны превышать шести месяцев, на складах городского и районного - трех месяцев, в медицинских организациях, непосредственно проводящих прививки - одного месяца, на прививочных пунктах (школы, детские сады и другие организации для детей) - одной недели. При не использовании ИБП в прививочных пунктах в установленные сроки хранения, остатки сдаются в организации здравоохранения вышестоящего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 организациях здравоохранения для хранения ИБП используются холодильники, установленные в прививочных кабинетах.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При хранении ИБП в организациях здравоохранения, проводящих профилактические прививки: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должен быть доступ охлажденного воздуха к каждой упаковке;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ИБП, имеющие меньший срок годности должны располагаться так, чтобы они использовались в первую очередь;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ИБП хранятся в холодильниках при температуре от плюс 2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до плюс 8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за исключением полиомиелитной вакцины, которая до вскрытия флакона хранится в морозильнике и может подвергаться замораживанию.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При хранении ИБП в холодильнике объем холодильника, заполненный ИБП и хладоэлементами, не должен превышать половины общего объема.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Растворители для всех ИБП не требуют особых температурных условий хранения, если это не предусмотрено инструкцией к ним. При разведении, у растворителя и ИБП должна быть одинаковая температура. Поэтому за сутки до применения ИБП растворители помещаются в холодильник. Растворитель нельзя замораживать. К каждому ИБП прилагается растворитель того же производителя, который изготовил данный ИБП.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Отдельные серии ИБП, использование которых приостановлено государственным органом, осуществляющим руководство в области санитарно-эпидемиологического благополучия населения, хранятся на складе до решения вопроса о возможности их дальнейшего использования или уничтожения.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При выдаче или отправлении ИБП оформляется накладная в трех экземплярах, один из которых выдается получателю, второй передается в бухгалтерию организации, а третий остается в организации здравоохранения, выдающей ИБП.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Транспортировка ИБП проводится с сопроводительными документами в термоконтейнере с хладоэлементами или в специальном транспорте, оборудованном холодильником.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В каждую единицу термоконтейнера с ИБП вкладывается термоиндикатор. Для ИБП термоиндикаторы закладываются из расчета по одному на каждые 3000 доз.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На всех уровнях холодовой цепи проводится регистрация поступления и дальнейшего отправления ИБП в организации здравоохранения с фиксацией показаний на термоиндикаторах.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В организациях здравоохранения, проводящих прививки, должно быть достаточное количество термоконтейнеров с комплектом холодильных элементов для транспортировки ИБП, а также для резервного их хранения на случай поломки стационарного холодильника или отключения электроэнергии.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К работам с ИБП, в части их применения, допускаются лица с высшим и средним медицинским образованием, обученные правилам техники проведения прививок, приемам неотложной помощи в случае развития поствакцинальных реакций и осложнений, имеющие разрешение к проведению прививок. Разрешение в виде письма выдается ежегодно, специально созданной при организации здравоохранения комиссией по выдаче допуска к проведению профилактических прививок.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При выявлении нарушений температурных режимов хранения и транспортировки ИБП оповещается руководитель организации здравоохранения для принятия решения о возможности дальнейшего использования препаратов.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Жидкие инъекционные ИБП, выпускаемые во флаконах используются в течение трех дней после вскрытия, если иное не предусмотрено инструкциями к ним, за исключением ИБП, выпускаемых в ампулах.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Разведенные вакцины против кори, краснухи, эпидемического паротита, туберкулеза, желтой лихорадки используются немедленно после разведения или в течение 3 или 6 часов, если это допускается инструкцией, приложенной к вакцине.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КБСУ с использованными шприцами уничтожаются следующими методами: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сжигание в мусоросжигательных печах (инсинераторах) при средних (800-1000</w:t>
      </w:r>
      <w:r>
        <w:rPr>
          <w:rFonts w:ascii="Times New Roman"/>
          <w:b w:val="false"/>
          <w:i w:val="false"/>
          <w:color w:val="000000"/>
          <w:vertAlign w:val="superscript"/>
        </w:rPr>
        <w:t>o</w:t>
      </w:r>
      <w:r>
        <w:rPr>
          <w:rFonts w:ascii="Times New Roman"/>
          <w:b w:val="false"/>
          <w:i w:val="false"/>
          <w:color w:val="000000"/>
          <w:sz w:val="28"/>
        </w:rPr>
        <w:t>C) и высоких (выше 1000</w:t>
      </w:r>
      <w:r>
        <w:rPr>
          <w:rFonts w:ascii="Times New Roman"/>
          <w:b w:val="false"/>
          <w:i w:val="false"/>
          <w:color w:val="000000"/>
          <w:vertAlign w:val="superscript"/>
        </w:rPr>
        <w:t>o</w:t>
      </w:r>
      <w:r>
        <w:rPr>
          <w:rFonts w:ascii="Times New Roman"/>
          <w:b w:val="false"/>
          <w:i w:val="false"/>
          <w:color w:val="000000"/>
          <w:sz w:val="28"/>
        </w:rPr>
        <w:t>C) температурах;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сжигание при относительно невысоких температурах (ниже 400</w:t>
      </w:r>
      <w:r>
        <w:rPr>
          <w:rFonts w:ascii="Times New Roman"/>
          <w:b w:val="false"/>
          <w:i w:val="false"/>
          <w:color w:val="000000"/>
          <w:vertAlign w:val="superscript"/>
        </w:rPr>
        <w:t>o</w:t>
      </w:r>
      <w:r>
        <w:rPr>
          <w:rFonts w:ascii="Times New Roman"/>
          <w:b w:val="false"/>
          <w:i w:val="false"/>
          <w:color w:val="000000"/>
          <w:sz w:val="28"/>
        </w:rPr>
        <w:t>C) в печах, открытых ямах или металлических бочках.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Сбор, транспортировка и сжигание КБСУ с использованными шприцами должно происходить под присмотром ответственного работника.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В целях безопасности иммунизации соблюдаются следующие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использование стерильного самоблокирующегося или саморазрушающегося шприца;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уничтожение шприца и иглы с нарушенной целостностью упаковки, с истекшим сроком хранения, с видимыми признаками загрязнения;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вскрытием упаковки непосредственно перед использованием шприца;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выделение отдельного помещения для хранения шприцев и КБСУ;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применение качественных и безопасных ИБП;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использование одноразового стерильного шприца и иглы для разведения каждого флакона ИБП;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удаление иглы из пробки флакона сразу после разведения ИБП;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использование полного объема растворителя к ИБП при разведении, если другое не оговорено в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соблюдение техники введения и правильный выбор области тела при введении ИБП;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использование для обработки пробок флакона с ИБП и обработки области тела отдельными ватными или марлевыми шариками;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хранение ватных или марлевых шариков для обработки области тела в сухом виде, а не в спирте;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использование одноразовых перчаток при наличии повреждений кожи на руках вакцинатора;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ежегодная подготовка вакцинаторов по вопросам иммунизации;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осмотр врачом, при его отсутствии - фельдшером, с оформлением разрешения к проведению профилактической прививки в медицинской документации прививаемого;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проведение прививок несовершеннолетним, недееспособным, после предварительного оповещения родителей или их законных представителей;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сокращение времени после вскрытия упаковки шприца до введения ИБП;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рекомендуемая Всемирной организацией здравоохранения правильная поза ребенка во время введения ИБП;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соблюдение принципа комплексного снабжения прививочных кабинетов ИБП, самоблокирующимися и саморазрушающимися шприцами и КБСУ;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расположение КБСУ на устойчивой поверхности близ места непосредственного проведения инъекции;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сбор использованных шприцев с иглой в КБСУ немедленно после инъекции, без предварительного промывания, дезинфекции, разбора и деформирования;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закрытие клапана КБСУ при ее заполнении на три четверти (или до отметки);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выделение специально отведенного места для временного хранения КБСУ, заполненных использованными шприцами;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скорейшее уничтожение заполненных КБСУ.</w:t>
      </w:r>
    </w:p>
    <w:bookmarkEnd w:id="7"/>
    <w:bookmarkStart w:name="z10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Требования к хранению, транспортировке и</w:t>
      </w:r>
      <w:r>
        <w:br/>
      </w:r>
      <w:r>
        <w:rPr>
          <w:rFonts w:ascii="Times New Roman"/>
          <w:b/>
          <w:i w:val="false"/>
          <w:color w:val="000000"/>
        </w:rPr>
        <w:t>
использованию дезинфицирующих препаратов</w:t>
      </w:r>
    </w:p>
    <w:bookmarkEnd w:id="8"/>
    <w:bookmarkStart w:name="z10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Дезпрепараты хранятся в неповрежденной таре в специальных сухих запирающихся складах, оборудованных приточно-вытяжной вентиляцией. Препараты дезинфекции, дезинсекции и дератизации хранятся раздельно в разных помещениях.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Препараты дезинсекции и дератизации должны храниться в плотно закрытой неповрежденной таре, с этикеткой, включающей предупреждающую надпись "ЯД" или "ТОКСИЧНО".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Для хранения мелкотарных дезпрепаратов устанавливают металлические стеллажи, а для хранения бутылей - деревянные полки.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Ответственное лицо за хранение, транспортировку и использование дезпрепаратов (далее - ответственное лицо) должен соблюдать требования инструкции к дезпрепаратам.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В помещениях для хранения и использования дезпрепаратов запрещается хранение посторонних предметов, курение, прием пищи.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Запрещается передавать дезпрепараты постороннему лицу и оставление их без присмотра.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Рабочее место ответственного лица изолируется от помещения, где хранятся дезпрепараты, оборудуется мойкой, шкафом для личной, рабочей одежды. В рабочем месте должны находиться аптечка первой помощи, средства индивидуальной защиты органов дыхания и глаз (далее - СИЗ) и средства личной гигиены.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Уборка и дезактивация склада производится по мере необходимости, но не реже одного раза в неделю с применением пылесоса и моечной аппаратуры.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Учет прихода и расхода дезпрепаратов проводится в журнале учета дезинфицирующих препаратов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учет использования - в журнале учета использования дезинфицирующих препаратов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Дезпрепараты, оставшиеся после обработок в конце рабочего дня передаются ответственному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Администрация обеспечивает регулярное обеззараживание, стирку и починку специальной одежды для ответственного лица. Запрещается стирка специальной одежды в домашних условиях и в рабочих помещениях.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Дезпрепараты должны транспортироваться специальными транспортными средствами, имеющими санитарный паспорт.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При выгрузке дезпрепаратов из вагона (контейнера), перед открытием проверяют целостность пломб. При наличии просыпанных (пролитых) дезпрепаратов проводится уборка и дезактивация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Фасовка Дезпрепаратов осуществляется в вытяжном шкафу или под вытяжным зонтом в специально отведенном помещении.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При работе с дезпрепаратами через каждые 45-50 минут необходимо сделать перерыв на 10-15 минут, во время которого необходимо выйти на свежий воздух, сняв халат, респиратор или противогаз.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При работе с дезпрепаратами соблюдаются правила личной гигиены.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После работы необходимо прополоскать рот водой с добавлением пищевой соды, обработать руки, лицо и другие открытые участки тела моющими средствами, по окончании смены принять гигиенический душ.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Обработка, стирка специальной одежды при попадании дезпрепаратов и обезвреживание транспортных средств, тары и посуды, применяющейся в процессе работы, проводятся с использованием СИЗ вне помещений, на специально оборудованных площадках или в специальных помещениях, имеющих вытяжные 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Тару из-под дезпрепаратов обезвреживают после тщательной очистки от остатков препаратов. Затем ее промывают 3-5 % раствором кальцинированной соды (300 - 500 граммов на 10 литров воды). После промывки тару заливают одним из этих растворов и оставляют на 6-12 часов, затем многократно промывают водой.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На местах работы с дезпрепаратами должны быть наглядные пособия, брошюры, вывешены инструкции, плакаты и памятки о мерах безопасности при использовании дезпрепаратов и правилах оказания первой помощи при отравлениях.</w:t>
      </w:r>
    </w:p>
    <w:bookmarkEnd w:id="9"/>
    <w:bookmarkStart w:name="z1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хранения, транспортировки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использования профилактических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(иммунобиологических, диагностических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дезинфицирующих) препаратов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1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Журнал 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температурного режима холодильного оборудования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(холодильники, морозильники, холодильные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комнаты и холодильные камеры)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4"/>
        <w:gridCol w:w="1756"/>
        <w:gridCol w:w="2488"/>
        <w:gridCol w:w="2928"/>
        <w:gridCol w:w="4099"/>
      </w:tblGrid>
      <w:tr>
        <w:trPr>
          <w:trHeight w:val="840" w:hRule="atLeast"/>
        </w:trPr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 термометра</w:t>
            </w:r>
          </w:p>
        </w:tc>
        <w:tc>
          <w:tcPr>
            <w:tcW w:w="2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4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 (отметка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отключении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размораживании,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оборудования)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Утром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Вечером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хранения, транспортировки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использования профилактических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(иммунобиологических, диагностических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дезинфицирующих) препаратов   </w:t>
      </w:r>
    </w:p>
    <w:bookmarkEnd w:id="12"/>
    <w:bookmarkStart w:name="z1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Температурные условия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хранения иммунобиологических препаратов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8"/>
        <w:gridCol w:w="3201"/>
        <w:gridCol w:w="2689"/>
        <w:gridCol w:w="2307"/>
      </w:tblGrid>
      <w:tr>
        <w:trPr>
          <w:trHeight w:val="30" w:hRule="atLeast"/>
        </w:trPr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плюс 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до плюс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место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свете</w:t>
            </w:r>
          </w:p>
        </w:tc>
      </w:tr>
      <w:tr>
        <w:trPr>
          <w:trHeight w:val="30" w:hRule="atLeast"/>
        </w:trPr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 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полиомиелита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</w:t>
            </w:r>
          </w:p>
        </w:tc>
      </w:tr>
      <w:tr>
        <w:trPr>
          <w:trHeight w:val="30" w:hRule="atLeast"/>
        </w:trPr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БЦЖ-вакцина, коревая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вакцина, паротитная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вакцина, вакцина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 кори, краснухи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паротита (ККП),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кори,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краснухи (КК) вакцина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 краснухи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допускается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</w:t>
            </w:r>
          </w:p>
        </w:tc>
      </w:tr>
      <w:tr>
        <w:trPr>
          <w:trHeight w:val="30" w:hRule="atLeast"/>
        </w:trPr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АКДС, АДС, АДС-М,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АД-М, АС, туберкулин,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клещевого энцефалита,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бешенства, вакцина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 гепатита "А",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гепатита "В", вакцина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 брюшного тифа,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чумы,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ПДС, бактериофаги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допускается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</w:t>
            </w:r>
          </w:p>
        </w:tc>
      </w:tr>
    </w:tbl>
    <w:bookmarkStart w:name="z1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хранения, транспортировки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использования профилактических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(иммунобиологических, диагностических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дезинфицирующих) препаратов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1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приема партии иммунобиологических и диагностических препаратов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Адресат отправления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Запланированные остановки в ходе транспортирования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отправки (согласно данных авиа/железнодорожных накладных)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и время прибытия груза в пункт назначения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препаратов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Организация, изготовитель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упаковок или флаконов (ампул)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доз (литров, таблеток)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серии, контрольный номер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годности ИБП, ДП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флаконов (ампул) растворителя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серии, контрольный номер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годности растворителя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Показания индикаторов: изменение цвета, состояние груза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Общее число контейнеров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Наличие маркировки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Состояние упаковок на момент доставки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 (нарушение целостности, наличие повреждения, деформации, следов влаги,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стертость записей)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Отправитель груза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груза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получения груза "____"____________ 20___ года</w:t>
      </w:r>
    </w:p>
    <w:bookmarkStart w:name="z1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хранения, транспортировки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использования профилактических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(иммунобиологических, диагностических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дезинфицирующих) препаратов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1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Журнал 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иммунобиологических препаратов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"/>
        <w:gridCol w:w="1615"/>
        <w:gridCol w:w="1535"/>
        <w:gridCol w:w="1494"/>
        <w:gridCol w:w="1334"/>
        <w:gridCol w:w="1475"/>
        <w:gridCol w:w="1435"/>
        <w:gridCol w:w="1555"/>
        <w:gridCol w:w="1116"/>
      </w:tblGrid>
      <w:tr>
        <w:trPr>
          <w:trHeight w:val="30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пления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(флако-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не)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</w:tr>
      <w:tr>
        <w:trPr>
          <w:trHeight w:val="465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810"/>
        <w:gridCol w:w="1296"/>
        <w:gridCol w:w="1475"/>
        <w:gridCol w:w="1278"/>
        <w:gridCol w:w="1436"/>
        <w:gridCol w:w="864"/>
        <w:gridCol w:w="1022"/>
        <w:gridCol w:w="1140"/>
      </w:tblGrid>
      <w:tr>
        <w:trPr>
          <w:trHeight w:val="255" w:hRule="atLeast"/>
        </w:trPr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серии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</w:p>
        </w:tc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дной</w:t>
            </w:r>
          </w:p>
        </w:tc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</w:t>
            </w:r>
          </w:p>
        </w:tc>
      </w:tr>
      <w:tr>
        <w:trPr>
          <w:trHeight w:val="46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хранения, транспортировки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использования профилактических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(иммунобиологических, диагностических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дезинфицирующих) препаратов 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1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Журнал 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диагностических препаратов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"/>
        <w:gridCol w:w="1547"/>
        <w:gridCol w:w="1365"/>
        <w:gridCol w:w="1467"/>
        <w:gridCol w:w="1305"/>
        <w:gridCol w:w="1406"/>
        <w:gridCol w:w="1366"/>
        <w:gridCol w:w="1184"/>
        <w:gridCol w:w="922"/>
        <w:gridCol w:w="1327"/>
      </w:tblGrid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пления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щика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ковок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хранения, транспортировки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использования профилактических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(иммунобиологических, диагностических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дезинфицирующих) препаратов  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1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  
</w:t>
      </w:r>
      <w:r>
        <w:rPr>
          <w:rFonts w:ascii="Times New Roman"/>
          <w:b/>
          <w:i w:val="false"/>
          <w:color w:val="000000"/>
          <w:sz w:val="28"/>
        </w:rPr>
        <w:t>Журнал учета дезинфицирующих препаратов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"/>
        <w:gridCol w:w="1332"/>
        <w:gridCol w:w="1393"/>
        <w:gridCol w:w="1312"/>
        <w:gridCol w:w="1434"/>
        <w:gridCol w:w="1150"/>
        <w:gridCol w:w="1414"/>
        <w:gridCol w:w="1475"/>
        <w:gridCol w:w="1069"/>
        <w:gridCol w:w="785"/>
      </w:tblGrid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пления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хранения, транспортировки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использования профилактических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(иммунобиологических, диагностических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дезинфицирующих) препаратов  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1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Журнал учета использования дезинфицирующих препаратов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1529"/>
        <w:gridCol w:w="1270"/>
        <w:gridCol w:w="1151"/>
        <w:gridCol w:w="1510"/>
        <w:gridCol w:w="1251"/>
        <w:gridCol w:w="1371"/>
        <w:gridCol w:w="1271"/>
        <w:gridCol w:w="1510"/>
        <w:gridCol w:w="1171"/>
      </w:tblGrid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ботки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ботки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ботку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