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2d0ab" w14:textId="dc2d0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 ноября 2009 года № 230. Зарегистрировано в Министерстве юстиции Республики Казахстан 24 ноября 2009 года № 5879. Утратило силу постановлением Правления Национального Банка Республики Казахстан от 22 октября 2014 года № 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22.10.2014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порядок представления отчетности финансовыми организациями,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27.07.2012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24.02.2012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28 мая 2005 года    № 165 "Об утверждении Правил представления отчета о совершенных сделках по инвестированию активов клиентов и собственных активов управляющими инвестиционным портфелем" (зарегистрированное в Реестре государственной регистрации нормативных правовых актов под № 3700)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отчета о совершенных сделках по инвестированию активов клиентов и собственных активов управляющим инвестиционным портфелем,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Управляющий инвестиционным портфелем представляет в уполномоченный орган по регулированию и надзору финансового рынка и финансовых организаций (далее - уполномоченный орган) на бумажном и электронном носителях ежемесячно, не позднее пятого рабочего дня месяца, следующего за отчетным, отчет: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приложениями 1, 2 (формы 1, 2), 3 к настоящим Правилам о совершенных сделках по инвестированию активов клиентов (в разрезе каждого клиента, чьи активы находятся в инвестиционном управлении) и собственных активов за каждый отдельный рабочий день истекшего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приложением 2 (формы 3, 4, 5) к настоящим Правилам по состоянию на первое число месяца, следующего за отчетным.";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3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четырнадцати календарных  дней со дня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Департаменту надзора за субъектами рынка ценных бумаг и накопительными пенсионными фондами (Хаджиева М.Ж.):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Агентства, Объединения юридических лиц "Ассоциация финансистов Казахстана".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Председателя Агентства Алдамберген А.У.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Е. Бахмутова</w:t>
      </w:r>
    </w:p>
    <w:bookmarkStart w:name="z3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Агентства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регулированию и надзору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 финансовых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ноября 2009 года № 230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утратило силу постановлением Правления Национального банка РК от 27.07.2012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Агентства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регулированию и надзору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 финансовых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ноября 2009 года № 230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утратило силу постановлением Правления Национального Банка РК от 24.02.2012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Агентства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регулированию и надзору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 финансовых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ноября 2009 года № 230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утратило силу постановлением Правления Национального Банка РК от 24.02.2012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Агентства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регулированию и надзору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 финансовых организаций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ноября 2009 года № 230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отчета 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совершенных сделках по инвестированию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активов клиентов и собственных активов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управляющим инвестиционным портфелем </w:t>
      </w:r>
    </w:p>
    <w:bookmarkStart w:name="z6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ОТЧЕТ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о совершенных сделках по инвестированию собственных активов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(наименование управляющего инвестиционным портфелем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родительном падеже)</w:t>
      </w:r>
    </w:p>
    <w:bookmarkEnd w:id="5"/>
    <w:bookmarkStart w:name="z6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Форма 1. Ценные бумаги, приобретенные за счет собственных активов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1693"/>
        <w:gridCol w:w="1679"/>
        <w:gridCol w:w="1492"/>
        <w:gridCol w:w="1073"/>
        <w:gridCol w:w="1223"/>
        <w:gridCol w:w="1155"/>
        <w:gridCol w:w="1287"/>
        <w:gridCol w:w="1908"/>
        <w:gridCol w:w="1869"/>
      </w:tblGrid>
      <w:tr>
        <w:trPr>
          <w:trHeight w:val="630" w:hRule="atLeast"/>
        </w:trPr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сделки</w:t>
            </w:r>
          </w:p>
        </w:tc>
        <w:tc>
          <w:tcPr>
            <w:tcW w:w="1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дилера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</w:t>
            </w:r>
          </w:p>
        </w:tc>
        <w:tc>
          <w:tcPr>
            <w:tcW w:w="1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ценной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дилера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2"/>
        <w:gridCol w:w="2246"/>
        <w:gridCol w:w="2073"/>
        <w:gridCol w:w="1710"/>
        <w:gridCol w:w="2075"/>
        <w:gridCol w:w="2247"/>
        <w:gridCol w:w="1537"/>
      </w:tblGrid>
      <w:tr>
        <w:trPr>
          <w:trHeight w:val="6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одной ценной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 (цена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сделки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(штук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одну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бумагу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ценным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бумагам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процентах)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</w:p>
        </w:tc>
      </w:tr>
      <w:tr>
        <w:trPr>
          <w:trHeight w:val="48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вид сделки (покупка, продажа, погашение, операция обратного "репо" - открытие/закрытие и прочее).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организатор торгов, в торговой системе которого осуществлена сделка либо то, что сделка совершена на неорганизованном рынке.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Указываются наименование эмитента и вид ценных бумаг. В случае совершения сделки на международном рынке используются торговые коды по классификации REUTER.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Коды валют указываются в соответствии с Государственным классификатором Республики Казахстан 07 ИСО 4217-2001 "Коды для обозначения валют и фондов".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цена с точностью до четырех знаков после запятой, отраженная в первичном документе, который подтверждает осуществление сделки (биржевое свидетельство, отчет брокера-дилера, подтверждение, полученное по системе S.W.I.F.T.), с учетом выплаченного продавцу вознаграждения.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доходность по долговым ценным бумагам в процентах годовых (по сделке с облигацией - доходность, к погашению, сложившаяся в результате отчуждения либо приобретения; по операциям "репо" и обратного "репо" - доходность, сложившаяся в результате совершения сделки репо).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сумма без учета расходов, связанных с исполнением сделки, с точностью до двух знаков после запятой.</w:t>
      </w:r>
    </w:p>
    <w:bookmarkStart w:name="z6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Форма 2. Вклады в Национальном Банке Республики Казахстан и в банках второго уровня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1013"/>
        <w:gridCol w:w="1393"/>
        <w:gridCol w:w="1453"/>
        <w:gridCol w:w="2093"/>
        <w:gridCol w:w="1173"/>
        <w:gridCol w:w="1453"/>
        <w:gridCol w:w="1033"/>
        <w:gridCol w:w="1253"/>
      </w:tblGrid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денег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вкладу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днях)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тах)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случае внесения вклада указывается дата перевода денег с инвестиционного счета на банковский счет в Национальном Банке Республики Казахстан или банке второго уровня, либо дата досрочного возврата или в случае расторжения договора - дата возврата денег на инвестиционный счет.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Указываются операции по вкладу (внесение во вклад денег, выплата вознаграждения по вкладу, досрочный возврат вклада или возврат вклада по истечении срока договора банковского вклада).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сумма c учетом накопленного вознаграждения с точностью до двух знаков после запятой.</w:t>
      </w:r>
    </w:p>
    <w:bookmarkStart w:name="z6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Форма 3. Ценные бумаги, приобретенные  за счет собственных активов и переданные в залог либо обремененные иным образом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1528"/>
        <w:gridCol w:w="1510"/>
        <w:gridCol w:w="1491"/>
        <w:gridCol w:w="1072"/>
        <w:gridCol w:w="1223"/>
        <w:gridCol w:w="1324"/>
        <w:gridCol w:w="1512"/>
        <w:gridCol w:w="1851"/>
        <w:gridCol w:w="1868"/>
      </w:tblGrid>
      <w:tr>
        <w:trPr>
          <w:trHeight w:val="600" w:hRule="atLeast"/>
        </w:trPr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сделки</w:t>
            </w:r>
          </w:p>
        </w:tc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дилера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</w:t>
            </w:r>
          </w:p>
        </w:tc>
        <w:tc>
          <w:tcPr>
            <w:tcW w:w="1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ценной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дилера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1768"/>
        <w:gridCol w:w="1466"/>
        <w:gridCol w:w="1172"/>
        <w:gridCol w:w="1173"/>
        <w:gridCol w:w="1475"/>
        <w:gridCol w:w="1021"/>
        <w:gridCol w:w="1114"/>
        <w:gridCol w:w="1114"/>
        <w:gridCol w:w="1215"/>
      </w:tblGrid>
      <w:tr>
        <w:trPr>
          <w:trHeight w:val="615" w:hRule="atLeast"/>
        </w:trPr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размещения)</w:t>
            </w:r>
          </w:p>
        </w:tc>
        <w:tc>
          <w:tcPr>
            <w:tcW w:w="1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бумаг)</w:t>
            </w:r>
          </w:p>
        </w:tc>
        <w:tc>
          <w:tcPr>
            <w:tcW w:w="1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одну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бумагу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1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ценным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центах)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залогодержателе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</w:t>
            </w:r>
          </w:p>
        </w:tc>
      </w:tr>
      <w:tr>
        <w:trPr>
          <w:trHeight w:val="48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вид сделки (покупка, продажа, погашение, операция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обратного "репо" - открытие/закрытие).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организатор торгов, в торговой системе которого осуществлена сделка, либо то, что сделка совершена на неорганизованном рынке.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Указываются наименование эмитента и вид ценных бумаг. В случае совершения сделки на международном рынке используются торговые коды по классификации REUTER.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Коды валют указываются в соответствии с Государственным классификатором Республики Казахстан 07 ИСО 4217-2001 "Коды для обозначения валют и фондов".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цена с точностью до четырех знаков после запятой, отраженная в первичном документе, который подтверждает осуществление сделки (биржевое свидетельство, отчет брокера-дилера, подтверждение, полученное по системе S.W.I.F.T.), с учетом выплаченного продавцу вознаграждения.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доходность по долговым ценным бумагам в процентах годовых (по сделке с облигацией - доходность к погашению, сложившаяся в результате отчуждения либо приобретения, по операциям "репо" и обратного "репо" - доходность, сложившаяся в результате совершения сделки репо).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сумма без учета расходов, связанных с исполнением сделки, с точностью до двух знаков после запятой.</w:t>
      </w:r>
    </w:p>
    <w:bookmarkStart w:name="z6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Форма 4. Вклады в Национальном Банке Республики Казахстан и в банках второго уровня, переданные в залог либо обремененные иным образом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1203"/>
        <w:gridCol w:w="1762"/>
        <w:gridCol w:w="1277"/>
        <w:gridCol w:w="1294"/>
        <w:gridCol w:w="1145"/>
        <w:gridCol w:w="1590"/>
        <w:gridCol w:w="824"/>
        <w:gridCol w:w="821"/>
        <w:gridCol w:w="837"/>
        <w:gridCol w:w="923"/>
        <w:gridCol w:w="998"/>
      </w:tblGrid>
      <w:tr>
        <w:trPr>
          <w:trHeight w:val="885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денег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банка</w:t>
            </w:r>
          </w:p>
        </w:tc>
        <w:tc>
          <w:tcPr>
            <w:tcW w:w="1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вкладу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вклада</w:t>
            </w:r>
          </w:p>
        </w:tc>
        <w:tc>
          <w:tcPr>
            <w:tcW w:w="1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днях)</w:t>
            </w:r>
          </w:p>
        </w:tc>
        <w:tc>
          <w:tcPr>
            <w:tcW w:w="1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процен-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годовых)</w:t>
            </w:r>
          </w:p>
        </w:tc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залогодержателе</w:t>
            </w:r>
          </w:p>
        </w:tc>
      </w:tr>
      <w:tr>
        <w:trPr>
          <w:trHeight w:val="13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</w:t>
            </w:r>
          </w:p>
        </w:tc>
      </w:tr>
      <w:tr>
        <w:trPr>
          <w:trHeight w:val="1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случае внесения вклада указывается дата перевода денег с инвестиционного счета на банковский счет в Национальном Банке Республики Казахстан или банке второго уровня, либо дата досрочного возврата или в случае расторжения договора - дата возврата денег на инвестиционный счет.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Указываются операции по вкладу (внесение во вклад денег, выплата вознаграждения по вкладу, досрочный возврат вклада или возврат вклада по истечении срока договора банковского вклада).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сумма c учетом накопленного вознаграждения с точностью до двух знаков после запятой.</w:t>
      </w:r>
    </w:p>
    <w:bookmarkStart w:name="z7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Форма 5. Иное имущество, приобретенное за счет собственных активов и переданное в залог либо обремененное иным образом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"/>
        <w:gridCol w:w="920"/>
        <w:gridCol w:w="975"/>
        <w:gridCol w:w="975"/>
        <w:gridCol w:w="976"/>
        <w:gridCol w:w="976"/>
        <w:gridCol w:w="1140"/>
        <w:gridCol w:w="1140"/>
        <w:gridCol w:w="1470"/>
        <w:gridCol w:w="976"/>
        <w:gridCol w:w="811"/>
        <w:gridCol w:w="1470"/>
        <w:gridCol w:w="976"/>
      </w:tblGrid>
      <w:tr>
        <w:trPr>
          <w:trHeight w:val="900" w:hRule="atLeast"/>
        </w:trPr>
        <w:tc>
          <w:tcPr>
            <w:tcW w:w="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тения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тва</w:t>
            </w:r>
          </w:p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тения</w:t>
            </w:r>
          </w:p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тения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прове-дения послед-ней переоценки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оценке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(балансо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залогодержателе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чание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Земля, находящаяся в собственности или на праве постоянного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землепользования;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здания и сооружения, находящиеся в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машины и оборудование, за исключением транспортных средств.</w:t>
      </w:r>
    </w:p>
    <w:bookmarkStart w:name="z7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1, 2  заполняются за отчетный период (месяц),  формы 3, 4, 5 заполняются на основании действующих договоров по состоянию на первое число месяца, следующего за отчетным."</w:t>
      </w:r>
    </w:p>
    <w:bookmarkEnd w:id="11"/>
    <w:bookmarkStart w:name="z7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Агентства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регулированию и надзору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 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ноября 2009 года № 230      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отчета 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совершенных сделках по инвестированию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активов клиентов и собственных активов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управляющим инвестиционным портфелем </w:t>
      </w:r>
    </w:p>
    <w:bookmarkStart w:name="z7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ОТЧЕТ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о совершенных сделках по инвестированию активов клиентов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собственных активов в производные финансовые инструменты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(наименование клиента в родительном падеже)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(наименование управляющего инвестиционным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портфелем в </w:t>
      </w:r>
      <w:r>
        <w:rPr>
          <w:rFonts w:ascii="Times New Roman"/>
          <w:b/>
          <w:i w:val="false"/>
          <w:color w:val="000000"/>
          <w:sz w:val="28"/>
        </w:rPr>
        <w:t>родительном падеже)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за период с ____________ по ________________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"/>
        <w:gridCol w:w="1174"/>
        <w:gridCol w:w="1394"/>
        <w:gridCol w:w="1414"/>
        <w:gridCol w:w="954"/>
        <w:gridCol w:w="1475"/>
        <w:gridCol w:w="1154"/>
        <w:gridCol w:w="1435"/>
        <w:gridCol w:w="1495"/>
        <w:gridCol w:w="994"/>
        <w:gridCol w:w="795"/>
      </w:tblGrid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дилера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сделки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хеджи-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ента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чание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Примечания к заполнению Отчета о совершенных сделках по инвестированию активов клиентов и собственных активов в  производные финансовые инструменты: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дата совершения сделки в формате "дата/месяц/год".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вид производного финансового инструмента (опцион, фьючерс, форвард, своп и другие производные финансовые инструменты).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наименование фондовой биржи, в торговой системе которой осуществлена сделка, и страна ее резидентства в формате "наименование фондовой биржи/страна" либо то, что сделка совершена не на фондовой бирже в формате "неорганизованный рынок".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базовый актив производного финансового инструмента (наименование ценной бумаги и ее эмитента, валюта, процентная ставка, товар и прочие базовые активы) и рейтинг базового актива, присвоенный рейтинговым агентством (при наличии) в формате "базовый актив/рейтинг (рейтинговое агентство)". В случае если у базового актива рейтинги отсутствуют, то указывается базовый актив и указание на то, что рейтинг отсутствует в формате "базовый актив/рейтинга нет".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Если сделка заключена с целью хеджирования, указываются слова "да" и реквизиты объекта хеджирования (идентификационный номер ценной бумаги, количество, стоимость, объем, валюта) в формате "да/реквизиты объекта хеджирования". Если сделка заключена не с целью хеджирования, указывается слово "нет".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Указываются номер и дата принятия инвестиционным комитетом инвестиционного решения о совершении сделки.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Заполняется в случае совершения сделки управляющим инвестиционным портфелем по инвестированию активов клиентов."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