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6f0b" w14:textId="24f6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№ 171. Зарегистрировано в Министерстве юстиции Республики Казахстан 11 сентября 2009 года № 5785. Утратило силу постановлением Правления Национального Банка Республики Казахстан от 30 мая 2016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(зарегистрированное в Реестре государственной регистрации нормативных правовых актов под № 3924), с дополнениями и изменениями, внесенными постановлениями Правления Агентства от 26 ноября 2005 года  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3989), от 27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4249), от 17 июня 2006 года 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4311), от 23 февраля 2007 года 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4579),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4785, опубликованным 15 августа 2007 года в газете «Юридическая газета» № 124 (1327)),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4955), от 24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5004), от 26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5183), от 28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5238), от 2 октября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5368), от 29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5520), от 28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5564), от 27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№ 358 «Об утверждении Инструкции о нормативных значениях и методике расчетов пруденциальных нормативов для банков второго уровня» (зарегистрированным в Реестре государственной регистрации нормативных правовых актов под № 5617),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для банков второго уровня,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первой пункта 21 после слов «рейтинговых агентств» дополнить словами «, ценные бумаги, выпущенные акционерным обществом «Фонд национального благосостояния «Самрук-Казына»»;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расчете коэффициента текущей ликвидности в размер обязательств до востребования включаются все обязательства до востребования, в том числе обязательства, по которым не установлен срок осуществления расчетов, необеспеченные гарантии и поручительства банка, выданные при привлечении внешних займов дочерними организациями банка, аффилиированными с банком юридическими лицами, а также в рамках сделок банка по секьюритизации, с правом кредитора требовать досрочного погашения обязательств должника по этим займам,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оставшимся сроком до погашения менее трех лет, умноженные на коэффициент конверсии равный 50% и минимальное значение коэффициента достаточности собственного капитала банка (к2);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оставшимся сроком до погашения три года и более, умноженные на коэффициент конверсии равный 100% и минимальное значение коэффициента достаточности собственного капитала банка (к2), за исключением гарантий и поручительств банка, выданных при привлечении займов, включаемых в расчет норматива k4, а также займы «овернайт», полученные от банков, и вклады, привлеченные банком на одну ночь и срочные обязательства с безусловным правом кредитора требовать досрочного погашения обязательств, в том числе срочные и условные депозиты банков, за исключением срочных и условных депозитов физических и юридических лиц, аффинированных драгоценных металлов.»;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«коэффициента текущей ликвидности (к4)» заменить словами «коэффициентов ликвидности (k4, k4-1, k4-2, k4-3)»;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знак препинания «.» заменить знаком препинания «;»;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четвертым,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«неинвестированные остатки средств, принятые банком на хранение на основании кастодиального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субординированные долговые обязательства перед родительским банком – нерезидентом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53-2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«53-2. Коэффициент k8 рассчитывается как отношение суммы совокупных обязательств банка перед нерезидентами Республики Казахстан, необеспеченных гарантий и поручительств банка, выданных при привлечении внешних займов дочерними организациями банка, аффилиированными с банком юридическими лицами, а также в рамках сделок банка по секьюритизации, с правом кредитора требовать досрочного погашения обязательств должника по этим займам, кроме гарантий и поручительств банка, выданных при привлечении займов, включаемых в расчет норматива k8, к собственному капиталу банка и не должен превышать максимального нормативного значения, указанного в пункте 53-5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«неинвестированные остатки средств, принятые банком на хранение на основании кастодиального договора;»;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знак препинания «;» заменить знаком препинания «.»;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53-3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«53-3. Коэффициент k9 рассчитывается как отношение суммы совокупных обязательств банка перед нерезидентами Республики Казахстан, необеспеченных гарантий и поручительств банка, выданных при привлечении внешних займов дочерними организациями банка, аффилиированными с банком юридическими лицами, а также в рамках сделок банка по секьюритизации, с правом кредитора требовать досрочного погашения обязательств должника по этим займам, кроме гарантий и поручительств банка, выданных при привлечении займов, включаемых в расчет норматива k9 и выпущенных им в обращение долговых ценных бумаг, за исключением долговых ценных бумаг, выпущенных в соответствии с законодательством Республики Казахстан в тенге, к собственному капиталу банка и не должен превышать максимального нормативного значения, указанного в пункте 53-5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«неинвестированные остатки средств, принятые банком на хранение на основании кастодиального договора;»;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знак препинания «;» заменить знаком препинания «.»;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 абзацев с пятого по восьмой, семнадцатого, восемнадцатого, двадцать второго, двадцать третьего, двадцать пятого, двадцать шестого, тридцатого, тридцать первого пункта 1 настоящего постановления, которые вводятся в действие с 1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«Ассоциация финансистов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Кожахметова К.Б.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