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f66e" w14:textId="2c0f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20 августа 2009 года № 04.2-44/145. Зарегистрирован в Министерстве юстиции Республики Казахстан 9 сентября 2009 года № 5781. Утратил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подпунктом 5)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5 июня 2006 года «О региональном финансовом центре города Алматы»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5223, опубликованный в "Юридической газете" от 6 июня 2008 года № 85 (1485)), с дополнениями и изменениями, внесенными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28 августа 2008 года № 04.2-09/207 "О внесении дополнений и изменений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5300, опубликованный в Бюллетене нормативных правовых актов Республики Казахстан, сентябрь 2008 года, № 9),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20 января 2009 года № 04.2-44/18 "О внесении изменения и дополнений в некоторые приказы Председателя Агентства Республики Казахстан по регулированию деятельности регионального финансового центра города Алматы" (зарегистрированный в Реестре государственной регистрации нормативных правовых актов под № 5529, опубликованный в "Юридической газете" от 26 февраля 2009 года № 30 (1627) и "Заң газеті" от 26 февраля 2009 года № 30 (1453)),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30 марта 2009 года № 04.2-44/84 «О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(зарегистрированный в Реестре государственной регистрации нормативных правовых актов под № 5682, опубликованный в "Юридической газете" от 5 июня 2009 года № 84 (1681) и "Заң газеті" от 5 июня 2009 года № 84 (1507))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вышеуказанному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в подпункте 16) знак препинания «.» заменить знаком препинания «;»;</w:t>
      </w:r>
      <w:r>
        <w:br/>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добровольной основе на основании плана реструктуризации эмитента для оздоровления его финансового положения и улучшения качества работы.»;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в абзаце третьем подпункта 4) в тексте на русском языке слова «по истечении» заменить словами «в течение»;</w:t>
      </w:r>
      <w:r>
        <w:br/>
      </w:r>
      <w:r>
        <w:rPr>
          <w:rFonts w:ascii="Times New Roman"/>
          <w:b w:val="false"/>
          <w:i w:val="false"/>
          <w:color w:val="000000"/>
          <w:sz w:val="28"/>
        </w:rPr>
        <w:t>
      подпункт 5) дополнить абзацем следующего содержания:</w:t>
      </w:r>
      <w:r>
        <w:br/>
      </w:r>
      <w:r>
        <w:rPr>
          <w:rFonts w:ascii="Times New Roman"/>
          <w:b w:val="false"/>
          <w:i w:val="false"/>
          <w:color w:val="000000"/>
          <w:sz w:val="28"/>
        </w:rPr>
        <w:t>
      «Во время нахождения акций в данной категории официального списка допускается снижение собственного капитала эмитента до величины, равной семидесяти процентам от суммы, эквивалентной восьми миллионам пятистам шестидесяти тысячекратному размеру МРП, но не ниже уставного капитала эмитента,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подпункт 6) дополнить абзацем следующего содержания:</w:t>
      </w:r>
      <w:r>
        <w:br/>
      </w:r>
      <w:r>
        <w:rPr>
          <w:rFonts w:ascii="Times New Roman"/>
          <w:b w:val="false"/>
          <w:i w:val="false"/>
          <w:color w:val="000000"/>
          <w:sz w:val="28"/>
        </w:rPr>
        <w:t>
      «Во время нахождения акций в данной категории официального списка допускается наличие чистой прибыли эмитента акций за два из трех последних лет, составляющей сумму эквивалентную не менее восьмидесяти пяти тысяч шестисоткратному размеру МРП за каждый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в абзаце третьем подпункта 4) в тексте на русском языке слова «по истечении» заменить словами «в течение»;</w:t>
      </w:r>
      <w:r>
        <w:br/>
      </w:r>
      <w:r>
        <w:rPr>
          <w:rFonts w:ascii="Times New Roman"/>
          <w:b w:val="false"/>
          <w:i w:val="false"/>
          <w:color w:val="000000"/>
          <w:sz w:val="28"/>
        </w:rPr>
        <w:t>
      подпункт 5) дополнить абзацем следующего содержания:</w:t>
      </w:r>
      <w:r>
        <w:br/>
      </w:r>
      <w:r>
        <w:rPr>
          <w:rFonts w:ascii="Times New Roman"/>
          <w:b w:val="false"/>
          <w:i w:val="false"/>
          <w:color w:val="000000"/>
          <w:sz w:val="28"/>
        </w:rPr>
        <w:t>
      «Во время нахождения акций в данной категории допускается снижение собственного капитала эмитента до величины, равной семидесяти процентам от суммы, эквивалентной ста семидесяти одному тысячекратному размеру МРП, но не ниже уставного капитала эмитента,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в подпункте 6) слово «каждый» заменить словом «один»;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в абзаце первом слово «две» заменить словом «три»;</w:t>
      </w:r>
      <w:r>
        <w:br/>
      </w:r>
      <w:r>
        <w:rPr>
          <w:rFonts w:ascii="Times New Roman"/>
          <w:b w:val="false"/>
          <w:i w:val="false"/>
          <w:color w:val="000000"/>
          <w:sz w:val="28"/>
        </w:rPr>
        <w:t>
      в абзаце пятом знак препинания «.» заменить знаком препинания «;»;</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буферная категория.»;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в абзаце третьем подпункта 5) в тексте на русском языке слова «по истечении» заменить словами «в течение»;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в абзаце третьем подпункта 4) в тексте на русском языке слова «по истечении» заменить словами «в течение»;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в абзаце третьем подпункта 4) слова «по истечении» заменить словами «в течение»;</w:t>
      </w:r>
      <w:r>
        <w:br/>
      </w:r>
      <w:r>
        <w:rPr>
          <w:rFonts w:ascii="Times New Roman"/>
          <w:b w:val="false"/>
          <w:i w:val="false"/>
          <w:color w:val="000000"/>
          <w:sz w:val="28"/>
        </w:rPr>
        <w:t>
      в подпункте 6) слово «двух» заменить словом «трех»;</w:t>
      </w:r>
      <w:r>
        <w:br/>
      </w:r>
      <w:r>
        <w:rPr>
          <w:rFonts w:ascii="Times New Roman"/>
          <w:b w:val="false"/>
          <w:i w:val="false"/>
          <w:color w:val="000000"/>
          <w:sz w:val="28"/>
        </w:rPr>
        <w:t>
</w:t>
      </w:r>
      <w:r>
        <w:rPr>
          <w:rFonts w:ascii="Times New Roman"/>
          <w:b w:val="false"/>
          <w:i w:val="false"/>
          <w:color w:val="000000"/>
          <w:sz w:val="28"/>
        </w:rPr>
        <w:t>
      подпункт 9) исключить;</w:t>
      </w:r>
      <w:r>
        <w:br/>
      </w:r>
      <w:r>
        <w:rPr>
          <w:rFonts w:ascii="Times New Roman"/>
          <w:b w:val="false"/>
          <w:i w:val="false"/>
          <w:color w:val="000000"/>
          <w:sz w:val="28"/>
        </w:rPr>
        <w:t>
</w:t>
      </w:r>
      <w:r>
        <w:rPr>
          <w:rFonts w:ascii="Times New Roman"/>
          <w:b w:val="false"/>
          <w:i w:val="false"/>
          <w:color w:val="000000"/>
          <w:sz w:val="28"/>
        </w:rPr>
        <w:t>
      дополнить пунктами 13-1, 13-2, 13-3, 13-4, 13-5, 13-6, 13-7, 13-8, 13-9, 13-10, 13-11, 13-12, 13-13, 13-14, 13-15 и 13-16 следующего содержания:</w:t>
      </w:r>
      <w:r>
        <w:br/>
      </w:r>
      <w:r>
        <w:rPr>
          <w:rFonts w:ascii="Times New Roman"/>
          <w:b w:val="false"/>
          <w:i w:val="false"/>
          <w:color w:val="000000"/>
          <w:sz w:val="28"/>
        </w:rPr>
        <w:t>
</w:t>
      </w:r>
      <w:r>
        <w:rPr>
          <w:rFonts w:ascii="Times New Roman"/>
          <w:b w:val="false"/>
          <w:i w:val="false"/>
          <w:color w:val="000000"/>
          <w:sz w:val="28"/>
        </w:rPr>
        <w:t>
      «13-1. Перевод долговых ценных бумаг эмитента в категорию «буферная категория» сектора «долговые ценные бумаги» официального списка специальной торговой площадки финансового центра осуществляется в случаях:</w:t>
      </w:r>
      <w:r>
        <w:br/>
      </w:r>
      <w:r>
        <w:rPr>
          <w:rFonts w:ascii="Times New Roman"/>
          <w:b w:val="false"/>
          <w:i w:val="false"/>
          <w:color w:val="000000"/>
          <w:sz w:val="28"/>
        </w:rPr>
        <w:t>
</w:t>
      </w:r>
      <w:r>
        <w:rPr>
          <w:rFonts w:ascii="Times New Roman"/>
          <w:b w:val="false"/>
          <w:i w:val="false"/>
          <w:color w:val="000000"/>
          <w:sz w:val="28"/>
        </w:rPr>
        <w:t>
      1) несоответствия ценных бумаг и их эмитентов требованиям, установленным пунктами 10 и 11 настоящих Требований;</w:t>
      </w:r>
      <w:r>
        <w:br/>
      </w:r>
      <w:r>
        <w:rPr>
          <w:rFonts w:ascii="Times New Roman"/>
          <w:b w:val="false"/>
          <w:i w:val="false"/>
          <w:color w:val="000000"/>
          <w:sz w:val="28"/>
        </w:rPr>
        <w:t>
</w:t>
      </w:r>
      <w:r>
        <w:rPr>
          <w:rFonts w:ascii="Times New Roman"/>
          <w:b w:val="false"/>
          <w:i w:val="false"/>
          <w:color w:val="000000"/>
          <w:sz w:val="28"/>
        </w:rPr>
        <w:t>
      2) дефолта эмитента по выплате вознаграждения по своим обязательствам (за исключением вознаграждения за последний купонный период);</w:t>
      </w:r>
      <w:r>
        <w:br/>
      </w:r>
      <w:r>
        <w:rPr>
          <w:rFonts w:ascii="Times New Roman"/>
          <w:b w:val="false"/>
          <w:i w:val="false"/>
          <w:color w:val="000000"/>
          <w:sz w:val="28"/>
        </w:rPr>
        <w:t>
</w:t>
      </w:r>
      <w:r>
        <w:rPr>
          <w:rFonts w:ascii="Times New Roman"/>
          <w:b w:val="false"/>
          <w:i w:val="false"/>
          <w:color w:val="000000"/>
          <w:sz w:val="28"/>
        </w:rPr>
        <w:t>
      3) реструктуризации обязательств эмитента.</w:t>
      </w:r>
      <w:r>
        <w:br/>
      </w:r>
      <w:r>
        <w:rPr>
          <w:rFonts w:ascii="Times New Roman"/>
          <w:b w:val="false"/>
          <w:i w:val="false"/>
          <w:color w:val="000000"/>
          <w:sz w:val="28"/>
        </w:rPr>
        <w:t>
</w:t>
      </w:r>
      <w:r>
        <w:rPr>
          <w:rFonts w:ascii="Times New Roman"/>
          <w:b w:val="false"/>
          <w:i w:val="false"/>
          <w:color w:val="000000"/>
          <w:sz w:val="28"/>
        </w:rPr>
        <w:t>
      13-2. Фондовая биржа в течение трех рабочих дней с даты возникновения оснований для перевода эмитента и его ценных бумаг в категорию «буферная категория», указанных в подпункте 1) пункта 13-1 настоящих Требований, направляет эмитенту (инициатору допуска) уведомление о таком несоответствии.</w:t>
      </w:r>
      <w:r>
        <w:br/>
      </w:r>
      <w:r>
        <w:rPr>
          <w:rFonts w:ascii="Times New Roman"/>
          <w:b w:val="false"/>
          <w:i w:val="false"/>
          <w:color w:val="000000"/>
          <w:sz w:val="28"/>
        </w:rPr>
        <w:t>
</w:t>
      </w:r>
      <w:r>
        <w:rPr>
          <w:rFonts w:ascii="Times New Roman"/>
          <w:b w:val="false"/>
          <w:i w:val="false"/>
          <w:color w:val="000000"/>
          <w:sz w:val="28"/>
        </w:rPr>
        <w:t>
      13-3. При возникновении оснований для перевода ценных бумаг эмитента в категорию «буферная категория», указанных в подпункте 2) пункта 13-1 настоящих Требований, эмитент (инициатор допуска) уведомляет фондовую биржу о неисполнении обязательств по долговым ценным бумагам, установленных проспектом выпуска ценных бумаг, не позднее чем за три рабочих дня до установленной проспектом выпуска ценных бумаг даты исполнения обязательств.</w:t>
      </w:r>
      <w:r>
        <w:br/>
      </w:r>
      <w:r>
        <w:rPr>
          <w:rFonts w:ascii="Times New Roman"/>
          <w:b w:val="false"/>
          <w:i w:val="false"/>
          <w:color w:val="000000"/>
          <w:sz w:val="28"/>
        </w:rPr>
        <w:t>
</w:t>
      </w:r>
      <w:r>
        <w:rPr>
          <w:rFonts w:ascii="Times New Roman"/>
          <w:b w:val="false"/>
          <w:i w:val="false"/>
          <w:color w:val="000000"/>
          <w:sz w:val="28"/>
        </w:rPr>
        <w:t>
      13-4. Эмитент (инициатор допуска) не позднее трех рабочих дней с даты принятия решения советом директоров эмитента о реструктуризации обязательств уведомляет фондовую биржу о данном факте.</w:t>
      </w:r>
      <w:r>
        <w:br/>
      </w:r>
      <w:r>
        <w:rPr>
          <w:rFonts w:ascii="Times New Roman"/>
          <w:b w:val="false"/>
          <w:i w:val="false"/>
          <w:color w:val="000000"/>
          <w:sz w:val="28"/>
        </w:rPr>
        <w:t>
</w:t>
      </w:r>
      <w:r>
        <w:rPr>
          <w:rFonts w:ascii="Times New Roman"/>
          <w:b w:val="false"/>
          <w:i w:val="false"/>
          <w:color w:val="000000"/>
          <w:sz w:val="28"/>
        </w:rPr>
        <w:t>
      13-5. Эмитент (инициатор допуска) в течение десяти рабочих дней со дня получения письменного уведомления фондовой биржи либо возникновения оснований для перевода эмитента и его ценных бумаг в категорию «буферная категория», указанных в подпунктах 2) и 3) пункта 13-1 настоящих Требований, направляет в адрес фондовой биржи план мероприятий, утвержденный советом директоров эмитента, по устранению оснований для перевода ценных бумаг эмитента в категорию «буферная категория», предусмотренных пунктом 13-1 настоящих Требований (далее - план мероприятий).</w:t>
      </w:r>
      <w:r>
        <w:br/>
      </w:r>
      <w:r>
        <w:rPr>
          <w:rFonts w:ascii="Times New Roman"/>
          <w:b w:val="false"/>
          <w:i w:val="false"/>
          <w:color w:val="000000"/>
          <w:sz w:val="28"/>
        </w:rPr>
        <w:t>
</w:t>
      </w:r>
      <w:r>
        <w:rPr>
          <w:rFonts w:ascii="Times New Roman"/>
          <w:b w:val="false"/>
          <w:i w:val="false"/>
          <w:color w:val="000000"/>
          <w:sz w:val="28"/>
        </w:rPr>
        <w:t>
      Фондовая биржа в день получения плана мероприятий размещает его на своем официальном сайте.</w:t>
      </w:r>
      <w:r>
        <w:br/>
      </w:r>
      <w:r>
        <w:rPr>
          <w:rFonts w:ascii="Times New Roman"/>
          <w:b w:val="false"/>
          <w:i w:val="false"/>
          <w:color w:val="000000"/>
          <w:sz w:val="28"/>
        </w:rPr>
        <w:t>
</w:t>
      </w:r>
      <w:r>
        <w:rPr>
          <w:rFonts w:ascii="Times New Roman"/>
          <w:b w:val="false"/>
          <w:i w:val="false"/>
          <w:color w:val="000000"/>
          <w:sz w:val="28"/>
        </w:rPr>
        <w:t>
      13-6. Фондовая биржа в течение десяти рабочих дней, следующих за датой получения плана мероприятий, рассматривает план мероприятий и принимает решение о его принятии либо отклонении.</w:t>
      </w:r>
      <w:r>
        <w:br/>
      </w:r>
      <w:r>
        <w:rPr>
          <w:rFonts w:ascii="Times New Roman"/>
          <w:b w:val="false"/>
          <w:i w:val="false"/>
          <w:color w:val="000000"/>
          <w:sz w:val="28"/>
        </w:rPr>
        <w:t>
</w:t>
      </w:r>
      <w:r>
        <w:rPr>
          <w:rFonts w:ascii="Times New Roman"/>
          <w:b w:val="false"/>
          <w:i w:val="false"/>
          <w:color w:val="000000"/>
          <w:sz w:val="28"/>
        </w:rPr>
        <w:t>
      13-7. Решение о принятии или отклонении плана мероприятий принимается органом фондовой биржи, в компетенцию которого входит рассмотрение вопросов листинга, делистинга или смены категории списка ценных бумаг и утверждается советом директоров фондовой биржи.</w:t>
      </w:r>
      <w:r>
        <w:br/>
      </w:r>
      <w:r>
        <w:rPr>
          <w:rFonts w:ascii="Times New Roman"/>
          <w:b w:val="false"/>
          <w:i w:val="false"/>
          <w:color w:val="000000"/>
          <w:sz w:val="28"/>
        </w:rPr>
        <w:t>
</w:t>
      </w:r>
      <w:r>
        <w:rPr>
          <w:rFonts w:ascii="Times New Roman"/>
          <w:b w:val="false"/>
          <w:i w:val="false"/>
          <w:color w:val="000000"/>
          <w:sz w:val="28"/>
        </w:rPr>
        <w:t>
      13-8. В случае устранения эмитентом оснований для перевода его ценных бумаг в категорию «буферная категория» либо делистинга и представления подтверждающих документов фондовой бирже до момента принятия решения о переводе в категорию «буферная категория» либо делистинге ценных бумаг, данные ценные бумаги остаются в категории официального списка специальной торговой площадки финансового центра, в которой они находились на момент совершения действий, указанных в пункте 13-1 настоящих Требований.</w:t>
      </w:r>
      <w:r>
        <w:br/>
      </w:r>
      <w:r>
        <w:rPr>
          <w:rFonts w:ascii="Times New Roman"/>
          <w:b w:val="false"/>
          <w:i w:val="false"/>
          <w:color w:val="000000"/>
          <w:sz w:val="28"/>
        </w:rPr>
        <w:t>
</w:t>
      </w:r>
      <w:r>
        <w:rPr>
          <w:rFonts w:ascii="Times New Roman"/>
          <w:b w:val="false"/>
          <w:i w:val="false"/>
          <w:color w:val="000000"/>
          <w:sz w:val="28"/>
        </w:rPr>
        <w:t>
      13-9. Максимальный срок нахождения ценных бумаг в категории «буферная категория» официального списка специальной торговой площадки финансового центра составляет двенадцать месяцев с даты принятия решения о переводе эмитента и его ценных бумаг в категорию «буферная категория».</w:t>
      </w:r>
      <w:r>
        <w:br/>
      </w:r>
      <w:r>
        <w:rPr>
          <w:rFonts w:ascii="Times New Roman"/>
          <w:b w:val="false"/>
          <w:i w:val="false"/>
          <w:color w:val="000000"/>
          <w:sz w:val="28"/>
        </w:rPr>
        <w:t>
</w:t>
      </w:r>
      <w:r>
        <w:rPr>
          <w:rFonts w:ascii="Times New Roman"/>
          <w:b w:val="false"/>
          <w:i w:val="false"/>
          <w:color w:val="000000"/>
          <w:sz w:val="28"/>
        </w:rPr>
        <w:t>
      13-10. В период нахождения ценных бумаг в категории «буферная категория» эмитент (инициатор допуска) на ежеквартальной основе представляет организатору торгов следующую информацию:</w:t>
      </w:r>
      <w:r>
        <w:br/>
      </w:r>
      <w:r>
        <w:rPr>
          <w:rFonts w:ascii="Times New Roman"/>
          <w:b w:val="false"/>
          <w:i w:val="false"/>
          <w:color w:val="000000"/>
          <w:sz w:val="28"/>
        </w:rPr>
        <w:t>
</w:t>
      </w:r>
      <w:r>
        <w:rPr>
          <w:rFonts w:ascii="Times New Roman"/>
          <w:b w:val="false"/>
          <w:i w:val="false"/>
          <w:color w:val="000000"/>
          <w:sz w:val="28"/>
        </w:rPr>
        <w:t>
      1) отчетность и информацию, перечень которых определяется внутренними документами фондовой биржи и договором о листинге, содержащих в том числе сведения о существенных событиях в деятельности эмитента;</w:t>
      </w:r>
      <w:r>
        <w:br/>
      </w:r>
      <w:r>
        <w:rPr>
          <w:rFonts w:ascii="Times New Roman"/>
          <w:b w:val="false"/>
          <w:i w:val="false"/>
          <w:color w:val="000000"/>
          <w:sz w:val="28"/>
        </w:rPr>
        <w:t>
</w:t>
      </w:r>
      <w:r>
        <w:rPr>
          <w:rFonts w:ascii="Times New Roman"/>
          <w:b w:val="false"/>
          <w:i w:val="false"/>
          <w:color w:val="000000"/>
          <w:sz w:val="28"/>
        </w:rPr>
        <w:t>
      2) сведения о выполнении мероприятий, предусмотренных планом мероприятий.</w:t>
      </w:r>
      <w:r>
        <w:br/>
      </w:r>
      <w:r>
        <w:rPr>
          <w:rFonts w:ascii="Times New Roman"/>
          <w:b w:val="false"/>
          <w:i w:val="false"/>
          <w:color w:val="000000"/>
          <w:sz w:val="28"/>
        </w:rPr>
        <w:t>
</w:t>
      </w:r>
      <w:r>
        <w:rPr>
          <w:rFonts w:ascii="Times New Roman"/>
          <w:b w:val="false"/>
          <w:i w:val="false"/>
          <w:color w:val="000000"/>
          <w:sz w:val="28"/>
        </w:rPr>
        <w:t>
      13-11. В случае принятия фондовой биржей плана мероприятий все выпуски долговых ценных бумаг данного эмитента переводятся в категорию «буферная категория».</w:t>
      </w:r>
      <w:r>
        <w:br/>
      </w:r>
      <w:r>
        <w:rPr>
          <w:rFonts w:ascii="Times New Roman"/>
          <w:b w:val="false"/>
          <w:i w:val="false"/>
          <w:color w:val="000000"/>
          <w:sz w:val="28"/>
        </w:rPr>
        <w:t>
</w:t>
      </w:r>
      <w:r>
        <w:rPr>
          <w:rFonts w:ascii="Times New Roman"/>
          <w:b w:val="false"/>
          <w:i w:val="false"/>
          <w:color w:val="000000"/>
          <w:sz w:val="28"/>
        </w:rPr>
        <w:t>
      13-12. В случае устранения оснований для перевода ценных бумаг эмитента в категорию «буферная категория», указанных в пункте 13-1 настоящих Требований, в срок, установленный пунктом 13-9 настоящих Требований, ценные бумаги переводятся из категории «буферная категория» в категорию, в которой они ранее находились на основании решения органа фондовой биржи, в компетенцию которого входит рассмотрение вопросов листинга, делистинга или смены категории списка ценных бумаг.</w:t>
      </w:r>
      <w:r>
        <w:br/>
      </w:r>
      <w:r>
        <w:rPr>
          <w:rFonts w:ascii="Times New Roman"/>
          <w:b w:val="false"/>
          <w:i w:val="false"/>
          <w:color w:val="000000"/>
          <w:sz w:val="28"/>
        </w:rPr>
        <w:t>
</w:t>
      </w:r>
      <w:r>
        <w:rPr>
          <w:rFonts w:ascii="Times New Roman"/>
          <w:b w:val="false"/>
          <w:i w:val="false"/>
          <w:color w:val="000000"/>
          <w:sz w:val="28"/>
        </w:rPr>
        <w:t>
      В случае проведения реструктуризации обязательств эмитента основанием для перевода его ценных бумаг из категории «буферная категория» в другую категорию (подкатегорию) является решение органа фондовой биржи, в компетенцию которого входит рассмотрение вопросов листинга, делистинга или смены категории списка ценных бумаг о соответствии эмитента и его ценных бумаг требованиям соответствующей категории официального списка специальной торговой площадки финансового центра.</w:t>
      </w:r>
      <w:r>
        <w:br/>
      </w:r>
      <w:r>
        <w:rPr>
          <w:rFonts w:ascii="Times New Roman"/>
          <w:b w:val="false"/>
          <w:i w:val="false"/>
          <w:color w:val="000000"/>
          <w:sz w:val="28"/>
        </w:rPr>
        <w:t>
</w:t>
      </w:r>
      <w:r>
        <w:rPr>
          <w:rFonts w:ascii="Times New Roman"/>
          <w:b w:val="false"/>
          <w:i w:val="false"/>
          <w:color w:val="000000"/>
          <w:sz w:val="28"/>
        </w:rPr>
        <w:t>
      13-13. В случае неустранения несоответствий, установленных подпунктом 1) пункта 13-1 настоящих Требований, в срок, установленный пунктом 13-9 настоящих Требований,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специальной торговой площадки финансового центра при их соответствии требованиям данной подкатегории либо делистингу.</w:t>
      </w:r>
      <w:r>
        <w:br/>
      </w:r>
      <w:r>
        <w:rPr>
          <w:rFonts w:ascii="Times New Roman"/>
          <w:b w:val="false"/>
          <w:i w:val="false"/>
          <w:color w:val="000000"/>
          <w:sz w:val="28"/>
        </w:rPr>
        <w:t>
</w:t>
      </w:r>
      <w:r>
        <w:rPr>
          <w:rFonts w:ascii="Times New Roman"/>
          <w:b w:val="false"/>
          <w:i w:val="false"/>
          <w:color w:val="000000"/>
          <w:sz w:val="28"/>
        </w:rPr>
        <w:t>
      13-14. В случае, если эмитент и его ценные бумаги в период нахождения в категории «буферная категория» помимо несоответствий, повлекших их перевод в данную категорию, перестают соответствовать другим требованиям пункта 10 настоящих Требований,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специальной торговой площадки финансового центра при их соответствии требованиям данной подкатегории либо делистингу.</w:t>
      </w:r>
      <w:r>
        <w:br/>
      </w:r>
      <w:r>
        <w:rPr>
          <w:rFonts w:ascii="Times New Roman"/>
          <w:b w:val="false"/>
          <w:i w:val="false"/>
          <w:color w:val="000000"/>
          <w:sz w:val="28"/>
        </w:rPr>
        <w:t>
</w:t>
      </w:r>
      <w:r>
        <w:rPr>
          <w:rFonts w:ascii="Times New Roman"/>
          <w:b w:val="false"/>
          <w:i w:val="false"/>
          <w:color w:val="000000"/>
          <w:sz w:val="28"/>
        </w:rPr>
        <w:t>
      13-15. В случае, если эмитент во время нахождения его ценных бумаг в категории «буферная категория» объявил о реструктуризации обязательств, его ценные бумаги остаются в категории «буферная категория».</w:t>
      </w:r>
      <w:r>
        <w:br/>
      </w:r>
      <w:r>
        <w:rPr>
          <w:rFonts w:ascii="Times New Roman"/>
          <w:b w:val="false"/>
          <w:i w:val="false"/>
          <w:color w:val="000000"/>
          <w:sz w:val="28"/>
        </w:rPr>
        <w:t>
</w:t>
      </w:r>
      <w:r>
        <w:rPr>
          <w:rFonts w:ascii="Times New Roman"/>
          <w:b w:val="false"/>
          <w:i w:val="false"/>
          <w:color w:val="000000"/>
          <w:sz w:val="28"/>
        </w:rPr>
        <w:t>
      13-16. Ценные бумаги эмитента подлежат делистингу в следующих случаях:</w:t>
      </w:r>
      <w:r>
        <w:br/>
      </w:r>
      <w:r>
        <w:rPr>
          <w:rFonts w:ascii="Times New Roman"/>
          <w:b w:val="false"/>
          <w:i w:val="false"/>
          <w:color w:val="000000"/>
          <w:sz w:val="28"/>
        </w:rPr>
        <w:t>
</w:t>
      </w:r>
      <w:r>
        <w:rPr>
          <w:rFonts w:ascii="Times New Roman"/>
          <w:b w:val="false"/>
          <w:i w:val="false"/>
          <w:color w:val="000000"/>
          <w:sz w:val="28"/>
        </w:rPr>
        <w:t>
      1) прекращения деятельности эмитента в результате реорганизации или ликвидации либо нахождения эмитента в процессе ликвидации;</w:t>
      </w:r>
      <w:r>
        <w:br/>
      </w:r>
      <w:r>
        <w:rPr>
          <w:rFonts w:ascii="Times New Roman"/>
          <w:b w:val="false"/>
          <w:i w:val="false"/>
          <w:color w:val="000000"/>
          <w:sz w:val="28"/>
        </w:rPr>
        <w:t>
</w:t>
      </w:r>
      <w:r>
        <w:rPr>
          <w:rFonts w:ascii="Times New Roman"/>
          <w:b w:val="false"/>
          <w:i w:val="false"/>
          <w:color w:val="000000"/>
          <w:sz w:val="28"/>
        </w:rPr>
        <w:t>
      2) дефолта эмитента по выплате вознаграждения по своим обязательствам (за исключением вознаграждения за последний купонный период) и непредставления эмитентом плана мероприятий, указанного в пункте 13-5 настоящих Требований;</w:t>
      </w:r>
      <w:r>
        <w:br/>
      </w:r>
      <w:r>
        <w:rPr>
          <w:rFonts w:ascii="Times New Roman"/>
          <w:b w:val="false"/>
          <w:i w:val="false"/>
          <w:color w:val="000000"/>
          <w:sz w:val="28"/>
        </w:rPr>
        <w:t>
</w:t>
      </w:r>
      <w:r>
        <w:rPr>
          <w:rFonts w:ascii="Times New Roman"/>
          <w:b w:val="false"/>
          <w:i w:val="false"/>
          <w:color w:val="000000"/>
          <w:sz w:val="28"/>
        </w:rPr>
        <w:t>
      3) несоответствия ценных бумаг и их эмитентов требованиям, установленным пунктами 10 и 11 настоящих Требований и непредставления эмитентом плана мероприятий, указанного в пункте 13-5 настоящих Требований;</w:t>
      </w:r>
      <w:r>
        <w:br/>
      </w:r>
      <w:r>
        <w:rPr>
          <w:rFonts w:ascii="Times New Roman"/>
          <w:b w:val="false"/>
          <w:i w:val="false"/>
          <w:color w:val="000000"/>
          <w:sz w:val="28"/>
        </w:rPr>
        <w:t>
</w:t>
      </w:r>
      <w:r>
        <w:rPr>
          <w:rFonts w:ascii="Times New Roman"/>
          <w:b w:val="false"/>
          <w:i w:val="false"/>
          <w:color w:val="000000"/>
          <w:sz w:val="28"/>
        </w:rPr>
        <w:t>
      4) отклонения фондовой биржей плана мероприятий, указанного в пункте 13-5 настоящих Требований;</w:t>
      </w:r>
      <w:r>
        <w:br/>
      </w:r>
      <w:r>
        <w:rPr>
          <w:rFonts w:ascii="Times New Roman"/>
          <w:b w:val="false"/>
          <w:i w:val="false"/>
          <w:color w:val="000000"/>
          <w:sz w:val="28"/>
        </w:rPr>
        <w:t>
</w:t>
      </w:r>
      <w:r>
        <w:rPr>
          <w:rFonts w:ascii="Times New Roman"/>
          <w:b w:val="false"/>
          <w:i w:val="false"/>
          <w:color w:val="000000"/>
          <w:sz w:val="28"/>
        </w:rPr>
        <w:t>
      5) дефолта эмитента по своим обязательствам во время нахождения его ценных бумаг в категории «буферная категория» в случае, если советом директоров эмитента не было принято решение о реструктуризации обязательств;</w:t>
      </w:r>
      <w:r>
        <w:br/>
      </w:r>
      <w:r>
        <w:rPr>
          <w:rFonts w:ascii="Times New Roman"/>
          <w:b w:val="false"/>
          <w:i w:val="false"/>
          <w:color w:val="000000"/>
          <w:sz w:val="28"/>
        </w:rPr>
        <w:t>
</w:t>
      </w:r>
      <w:r>
        <w:rPr>
          <w:rFonts w:ascii="Times New Roman"/>
          <w:b w:val="false"/>
          <w:i w:val="false"/>
          <w:color w:val="000000"/>
          <w:sz w:val="28"/>
        </w:rPr>
        <w:t>
      6) установления фондовой биржей факта невозможности устранения оснований, указанных в пункте 13-1 настоящих Требований;</w:t>
      </w:r>
      <w:r>
        <w:br/>
      </w:r>
      <w:r>
        <w:rPr>
          <w:rFonts w:ascii="Times New Roman"/>
          <w:b w:val="false"/>
          <w:i w:val="false"/>
          <w:color w:val="000000"/>
          <w:sz w:val="28"/>
        </w:rPr>
        <w:t>
</w:t>
      </w:r>
      <w:r>
        <w:rPr>
          <w:rFonts w:ascii="Times New Roman"/>
          <w:b w:val="false"/>
          <w:i w:val="false"/>
          <w:color w:val="000000"/>
          <w:sz w:val="28"/>
        </w:rPr>
        <w:t>
      7) неустранения оснований, указанных в пункте 13-1 в срок, установленный пунктом 13-9, с учетом требований пункта 13-13 настоящих Требований;</w:t>
      </w:r>
      <w:r>
        <w:br/>
      </w:r>
      <w:r>
        <w:rPr>
          <w:rFonts w:ascii="Times New Roman"/>
          <w:b w:val="false"/>
          <w:i w:val="false"/>
          <w:color w:val="000000"/>
          <w:sz w:val="28"/>
        </w:rPr>
        <w:t>
</w:t>
      </w:r>
      <w:r>
        <w:rPr>
          <w:rFonts w:ascii="Times New Roman"/>
          <w:b w:val="false"/>
          <w:i w:val="false"/>
          <w:color w:val="000000"/>
          <w:sz w:val="28"/>
        </w:rPr>
        <w:t>
      8) эмитент и его ценные бумаги в период нахождения в категории «буферная категория» помимо несоответствий, повлекших их перевод в данную категорию, перестают соответствовать другим требованиям пунктов 10 и 11 настоящих Требований с учетом требований пункта 13-14 настоящих Требований в случае, если советом директоров эмитента не было принято решение о реструктуризации обязательств;</w:t>
      </w:r>
      <w:r>
        <w:br/>
      </w:r>
      <w:r>
        <w:rPr>
          <w:rFonts w:ascii="Times New Roman"/>
          <w:b w:val="false"/>
          <w:i w:val="false"/>
          <w:color w:val="000000"/>
          <w:sz w:val="28"/>
        </w:rPr>
        <w:t>
</w:t>
      </w:r>
      <w:r>
        <w:rPr>
          <w:rFonts w:ascii="Times New Roman"/>
          <w:b w:val="false"/>
          <w:i w:val="false"/>
          <w:color w:val="000000"/>
          <w:sz w:val="28"/>
        </w:rPr>
        <w:t>
      9) признания судом эмитента банкротом;</w:t>
      </w:r>
      <w:r>
        <w:br/>
      </w:r>
      <w:r>
        <w:rPr>
          <w:rFonts w:ascii="Times New Roman"/>
          <w:b w:val="false"/>
          <w:i w:val="false"/>
          <w:color w:val="000000"/>
          <w:sz w:val="28"/>
        </w:rPr>
        <w:t>
</w:t>
      </w:r>
      <w:r>
        <w:rPr>
          <w:rFonts w:ascii="Times New Roman"/>
          <w:b w:val="false"/>
          <w:i w:val="false"/>
          <w:color w:val="000000"/>
          <w:sz w:val="28"/>
        </w:rPr>
        <w:t>
      10) ареста имущества эмитента в размере, превышающем пятьдесят процентов активов данного эмитента;</w:t>
      </w:r>
      <w:r>
        <w:br/>
      </w:r>
      <w:r>
        <w:rPr>
          <w:rFonts w:ascii="Times New Roman"/>
          <w:b w:val="false"/>
          <w:i w:val="false"/>
          <w:color w:val="000000"/>
          <w:sz w:val="28"/>
        </w:rPr>
        <w:t>
</w:t>
      </w:r>
      <w:r>
        <w:rPr>
          <w:rFonts w:ascii="Times New Roman"/>
          <w:b w:val="false"/>
          <w:i w:val="false"/>
          <w:color w:val="000000"/>
          <w:sz w:val="28"/>
        </w:rPr>
        <w:t>
      11) непредставления эмитентом (инициатором допуска) информации во время нахождения эмитента и его ценных бумаг в категории «буферная категория», перечень которой указан в пункте 13-10 настоящих Требований;</w:t>
      </w:r>
      <w:r>
        <w:br/>
      </w:r>
      <w:r>
        <w:rPr>
          <w:rFonts w:ascii="Times New Roman"/>
          <w:b w:val="false"/>
          <w:i w:val="false"/>
          <w:color w:val="000000"/>
          <w:sz w:val="28"/>
        </w:rPr>
        <w:t>
</w:t>
      </w:r>
      <w:r>
        <w:rPr>
          <w:rFonts w:ascii="Times New Roman"/>
          <w:b w:val="false"/>
          <w:i w:val="false"/>
          <w:color w:val="000000"/>
          <w:sz w:val="28"/>
        </w:rPr>
        <w:t>
      12) невыполнения мероприятий, предусмотренных планом мероприятий;</w:t>
      </w:r>
      <w:r>
        <w:br/>
      </w:r>
      <w:r>
        <w:rPr>
          <w:rFonts w:ascii="Times New Roman"/>
          <w:b w:val="false"/>
          <w:i w:val="false"/>
          <w:color w:val="000000"/>
          <w:sz w:val="28"/>
        </w:rPr>
        <w:t>
</w:t>
      </w:r>
      <w:r>
        <w:rPr>
          <w:rFonts w:ascii="Times New Roman"/>
          <w:b w:val="false"/>
          <w:i w:val="false"/>
          <w:color w:val="000000"/>
          <w:sz w:val="28"/>
        </w:rPr>
        <w:t>
      13) иных случаях, предусмотренных внутренними документами фондовой биржи.»;</w:t>
      </w:r>
      <w:r>
        <w:br/>
      </w:r>
      <w:r>
        <w:rPr>
          <w:rFonts w:ascii="Times New Roman"/>
          <w:b w:val="false"/>
          <w:i w:val="false"/>
          <w:color w:val="000000"/>
          <w:sz w:val="28"/>
        </w:rPr>
        <w:t>
</w:t>
      </w:r>
      <w:r>
        <w:rPr>
          <w:rFonts w:ascii="Times New Roman"/>
          <w:b w:val="false"/>
          <w:i w:val="false"/>
          <w:color w:val="000000"/>
          <w:sz w:val="28"/>
        </w:rPr>
        <w:t>
      в абзаце первом подпункта 9) </w:t>
      </w:r>
      <w:r>
        <w:rPr>
          <w:rFonts w:ascii="Times New Roman"/>
          <w:b w:val="false"/>
          <w:i w:val="false"/>
          <w:color w:val="000000"/>
          <w:sz w:val="28"/>
        </w:rPr>
        <w:t>пункта 14</w:t>
      </w:r>
      <w:r>
        <w:rPr>
          <w:rFonts w:ascii="Times New Roman"/>
          <w:b w:val="false"/>
          <w:i w:val="false"/>
          <w:color w:val="000000"/>
          <w:sz w:val="28"/>
        </w:rPr>
        <w:t>:</w:t>
      </w:r>
      <w:r>
        <w:br/>
      </w:r>
      <w:r>
        <w:rPr>
          <w:rFonts w:ascii="Times New Roman"/>
          <w:b w:val="false"/>
          <w:i w:val="false"/>
          <w:color w:val="000000"/>
          <w:sz w:val="28"/>
        </w:rPr>
        <w:t>
      дополнить словами «либо согласно аудиторскому отчету специального назначения по паевому инвестиционному фонду».</w:t>
      </w:r>
      <w:r>
        <w:br/>
      </w:r>
      <w:r>
        <w:rPr>
          <w:rFonts w:ascii="Times New Roman"/>
          <w:b w:val="false"/>
          <w:i w:val="false"/>
          <w:color w:val="000000"/>
          <w:sz w:val="28"/>
        </w:rPr>
        <w:t>
</w:t>
      </w:r>
      <w:r>
        <w:rPr>
          <w:rFonts w:ascii="Times New Roman"/>
          <w:b w:val="false"/>
          <w:i w:val="false"/>
          <w:color w:val="000000"/>
          <w:sz w:val="28"/>
        </w:rPr>
        <w:t>
      2. Действие абзацев девятого, десятого, одиннадцатого, двенадцатого, пятнадцатого и шестнадцатого пункта 1 настоящего приказа распространяется до 1 июля 2012 года.</w:t>
      </w:r>
      <w:r>
        <w:br/>
      </w:r>
      <w:r>
        <w:rPr>
          <w:rFonts w:ascii="Times New Roman"/>
          <w:b w:val="false"/>
          <w:i w:val="false"/>
          <w:color w:val="000000"/>
          <w:sz w:val="28"/>
        </w:rPr>
        <w:t>
</w:t>
      </w:r>
      <w:r>
        <w:rPr>
          <w:rFonts w:ascii="Times New Roman"/>
          <w:b w:val="false"/>
          <w:i w:val="false"/>
          <w:color w:val="000000"/>
          <w:sz w:val="28"/>
        </w:rPr>
        <w:t>
      3. Департаменту развития Агентства Республики Казахстан по регулированию деятельности регионального финансового центра города Алматы (далее - Агентство):</w:t>
      </w:r>
      <w:r>
        <w:br/>
      </w:r>
      <w:r>
        <w:rPr>
          <w:rFonts w:ascii="Times New Roman"/>
          <w:b w:val="false"/>
          <w:i w:val="false"/>
          <w:color w:val="000000"/>
          <w:sz w:val="28"/>
        </w:rPr>
        <w:t>
      1) совместно с Юридическим управлением Агентства принять меры к государственной регистрации в Министерстве юстиции Республики Казахстан настоящего приказа;</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 акционерного общества «Казахстанская фондовая биржа» и Объединения юридических лиц «Ассоциация финансистов Казахстана»;</w:t>
      </w:r>
      <w:r>
        <w:br/>
      </w:r>
      <w:r>
        <w:rPr>
          <w:rFonts w:ascii="Times New Roman"/>
          <w:b w:val="false"/>
          <w:i w:val="false"/>
          <w:color w:val="000000"/>
          <w:sz w:val="28"/>
        </w:rPr>
        <w:t>
      3) обеспечить публикацию настоящего приказа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Агентства.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Председатель                               А. Арыстанов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Председатель Агентства Республики</w:t>
      </w:r>
      <w:r>
        <w:br/>
      </w:r>
      <w:r>
        <w:rPr>
          <w:rFonts w:ascii="Times New Roman"/>
          <w:b w:val="false"/>
          <w:i w:val="false"/>
          <w:color w:val="000000"/>
          <w:sz w:val="28"/>
        </w:rPr>
        <w:t>
      </w:t>
      </w:r>
      <w:r>
        <w:rPr>
          <w:rFonts w:ascii="Times New Roman"/>
          <w:b w:val="false"/>
          <w:i/>
          <w:color w:val="000000"/>
          <w:sz w:val="28"/>
        </w:rPr>
        <w:t>Казахстан по регулированию и надзору</w:t>
      </w:r>
      <w:r>
        <w:br/>
      </w:r>
      <w:r>
        <w:rPr>
          <w:rFonts w:ascii="Times New Roman"/>
          <w:b w:val="false"/>
          <w:i w:val="false"/>
          <w:color w:val="000000"/>
          <w:sz w:val="28"/>
        </w:rPr>
        <w:t>
      </w:t>
      </w:r>
      <w:r>
        <w:rPr>
          <w:rFonts w:ascii="Times New Roman"/>
          <w:b w:val="false"/>
          <w:i/>
          <w:color w:val="000000"/>
          <w:sz w:val="28"/>
        </w:rPr>
        <w:t>финансового рынка и финансовых</w:t>
      </w:r>
      <w:r>
        <w:br/>
      </w:r>
      <w:r>
        <w:rPr>
          <w:rFonts w:ascii="Times New Roman"/>
          <w:b w:val="false"/>
          <w:i w:val="false"/>
          <w:color w:val="000000"/>
          <w:sz w:val="28"/>
        </w:rPr>
        <w:t>
      </w:t>
      </w:r>
      <w:r>
        <w:rPr>
          <w:rFonts w:ascii="Times New Roman"/>
          <w:b w:val="false"/>
          <w:i/>
          <w:color w:val="000000"/>
          <w:sz w:val="28"/>
        </w:rPr>
        <w:t>организаций</w:t>
      </w:r>
      <w:r>
        <w:br/>
      </w:r>
      <w:r>
        <w:rPr>
          <w:rFonts w:ascii="Times New Roman"/>
          <w:b w:val="false"/>
          <w:i w:val="false"/>
          <w:color w:val="000000"/>
          <w:sz w:val="28"/>
        </w:rPr>
        <w:t>
      </w:t>
      </w:r>
      <w:r>
        <w:rPr>
          <w:rFonts w:ascii="Times New Roman"/>
          <w:b w:val="false"/>
          <w:i/>
          <w:color w:val="000000"/>
          <w:sz w:val="28"/>
        </w:rPr>
        <w:t>______________ Е. Бахмутова</w:t>
      </w:r>
      <w:r>
        <w:br/>
      </w:r>
      <w:r>
        <w:rPr>
          <w:rFonts w:ascii="Times New Roman"/>
          <w:b w:val="false"/>
          <w:i w:val="false"/>
          <w:color w:val="000000"/>
          <w:sz w:val="28"/>
        </w:rPr>
        <w:t>
      </w:t>
      </w:r>
      <w:r>
        <w:rPr>
          <w:rFonts w:ascii="Times New Roman"/>
          <w:b w:val="false"/>
          <w:i/>
          <w:color w:val="000000"/>
          <w:sz w:val="28"/>
        </w:rPr>
        <w:t>28 августа 2009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