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97b84" w14:textId="8797b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требованиях по наличию системы управления рисками для накопительных пенсионных фондов и организаций, осуществляющих инвестиционное управление пенсионными активами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7 июля 2009 года № 135. Зарегистрировано в Министерстве юстиции Республики Казахстан 20 августа 2009 года № 5755. Утратило силу постановлением Правления Национального Банка Республики Казахстан от 24 февраля 2012 года № 76</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24.02.2012 </w:t>
      </w:r>
      <w:r>
        <w:rPr>
          <w:rFonts w:ascii="Times New Roman"/>
          <w:b w:val="false"/>
          <w:i w:val="false"/>
          <w:color w:val="ff0000"/>
          <w:sz w:val="28"/>
        </w:rPr>
        <w:t>№ 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Заголовок с изменениями, внесенными постановлением Правления Агентства РК по регулированию и надзору фин.рынка и фин.организаций от 29.03.2010 </w:t>
      </w:r>
      <w:r>
        <w:rPr>
          <w:rFonts w:ascii="Times New Roman"/>
          <w:b w:val="false"/>
          <w:i w:val="false"/>
          <w:color w:val="ff0000"/>
          <w:sz w:val="28"/>
        </w:rPr>
        <w:t>№ 49</w:t>
      </w:r>
      <w:r>
        <w:rPr>
          <w:rFonts w:ascii="Times New Roman"/>
          <w:b w:val="false"/>
          <w:i w:val="false"/>
          <w:color w:val="ff0000"/>
          <w:sz w:val="28"/>
        </w:rPr>
        <w:t>.</w:t>
      </w:r>
    </w:p>
    <w:p>
      <w:pPr>
        <w:spacing w:after="0"/>
        <w:ind w:left="0"/>
        <w:jc w:val="both"/>
      </w:pPr>
      <w:r>
        <w:rPr>
          <w:rFonts w:ascii="Times New Roman"/>
          <w:b w:val="false"/>
          <w:i w:val="false"/>
          <w:color w:val="ff0000"/>
          <w:sz w:val="28"/>
        </w:rPr>
        <w:t xml:space="preserve">       Примечание РЦПИ! </w:t>
      </w:r>
      <w:r>
        <w:br/>
      </w:r>
      <w:r>
        <w:rPr>
          <w:rFonts w:ascii="Times New Roman"/>
          <w:b w:val="false"/>
          <w:i w:val="false"/>
          <w:color w:val="ff0000"/>
          <w:sz w:val="28"/>
        </w:rPr>
        <w:t xml:space="preserve">
      Порядок введения в действие постановления см. </w:t>
      </w:r>
      <w:r>
        <w:rPr>
          <w:rFonts w:ascii="Times New Roman"/>
          <w:b w:val="false"/>
          <w:i w:val="false"/>
          <w:color w:val="ff0000"/>
          <w:sz w:val="28"/>
        </w:rPr>
        <w:t xml:space="preserve">п. 5 </w:t>
      </w:r>
    </w:p>
    <w:bookmarkStart w:name="z1" w:id="0"/>
    <w:p>
      <w:pPr>
        <w:spacing w:after="0"/>
        <w:ind w:left="0"/>
        <w:jc w:val="both"/>
      </w:pPr>
      <w:r>
        <w:rPr>
          <w:rFonts w:ascii="Times New Roman"/>
          <w:b w:val="false"/>
          <w:i w:val="false"/>
          <w:color w:val="000000"/>
          <w:sz w:val="28"/>
        </w:rPr>
        <w:t>
      В соответствии с пунктом 14-2) </w:t>
      </w:r>
      <w:r>
        <w:rPr>
          <w:rFonts w:ascii="Times New Roman"/>
          <w:b w:val="false"/>
          <w:i w:val="false"/>
          <w:color w:val="000000"/>
          <w:sz w:val="28"/>
        </w:rPr>
        <w:t>статьи 12</w:t>
      </w:r>
      <w:r>
        <w:rPr>
          <w:rFonts w:ascii="Times New Roman"/>
          <w:b w:val="false"/>
          <w:i w:val="false"/>
          <w:color w:val="000000"/>
          <w:sz w:val="28"/>
        </w:rPr>
        <w:t> и пунктом 4-2)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от 4 июля 2003 года "О государственном регулировании и надзоре финансового рынка и финансовых организаций", а также в целях совершенствования нормативных правовых актов, регулирующих деятельность накопительных пенсионных фондов и организаций, осуществляющих инвестиционное управление пенсионными активами,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ПОСТАНОВЛЯЕТ</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о требованиях по наличию системы управления рисками для накопительных пенсионных фондов и организаций, осуществляющих инвестиционное управление пенсионными активами (далее – Инструкция).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Утратил силу постановлением Правления Агентства РК по регулированию и надзору финансового рынка и финансовых организаций от 05.08.2009 </w:t>
      </w:r>
      <w:r>
        <w:rPr>
          <w:rFonts w:ascii="Times New Roman"/>
          <w:b w:val="false"/>
          <w:i w:val="false"/>
          <w:color w:val="000000"/>
          <w:sz w:val="28"/>
        </w:rPr>
        <w:t>№ 189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от 30 апреля 2007 года № 133 "Об установлении требований к наличию систем управления рисками для накопительных пенсионных фондов" (зарегистрированное в Реестре государственной регистрации нормативных правовых актов под № 4734, опубликованное 13 июля 2007 года в газете "Юридическая газета" № 106 (1309)). </w:t>
      </w:r>
      <w:r>
        <w:br/>
      </w:r>
      <w:r>
        <w:rPr>
          <w:rFonts w:ascii="Times New Roman"/>
          <w:b w:val="false"/>
          <w:i w:val="false"/>
          <w:color w:val="000000"/>
          <w:sz w:val="28"/>
        </w:rPr>
        <w:t>
</w:t>
      </w:r>
      <w:r>
        <w:rPr>
          <w:rFonts w:ascii="Times New Roman"/>
          <w:b w:val="false"/>
          <w:i w:val="false"/>
          <w:color w:val="000000"/>
          <w:sz w:val="28"/>
        </w:rPr>
        <w:t xml:space="preserve">
      4. Накопительным пенсионным фондам и организациям, осуществляющим инвестиционное управление пенсионными активами, до 1 октября 2009 года привести свои внутренние документы, регламентирующие условия и порядок деятельности по привлечению пенсионных взносов и осуществлению пенсионных выплат и деятельности по инвестиционному управлению пенсионными активами, деятельность их органов, структурных подразделений (филиалов, представительств) и работников, а также используемое программно-техническое обеспечение в соответствие с требованиями Инструкции, утвержденной настоящим постановлением. </w:t>
      </w:r>
      <w:r>
        <w:br/>
      </w:r>
      <w:r>
        <w:rPr>
          <w:rFonts w:ascii="Times New Roman"/>
          <w:b w:val="false"/>
          <w:i w:val="false"/>
          <w:color w:val="000000"/>
          <w:sz w:val="28"/>
        </w:rPr>
        <w:t>
</w:t>
      </w:r>
      <w:r>
        <w:rPr>
          <w:rFonts w:ascii="Times New Roman"/>
          <w:b w:val="false"/>
          <w:i w:val="false"/>
          <w:color w:val="000000"/>
          <w:sz w:val="28"/>
        </w:rPr>
        <w:t xml:space="preserve">
      5.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 за исключением подпункта 3) пункта 9, подпунктов 7) и 11) пункта 19, подпункта 7) пункта 28, подпункта 3) пункта 33, подпункта 2) пункта 37, абзаца шестого подпункта 2) пункта 39, абзаца четвертого подпункта 1) пункта 41, пунктов 42-45, подпункта 8) пункта 55, абзаца второго подпункта 2) пункта 78, подпункта 2) пункта 79, абзаца второго подпункта 2) пункта 80, абзаца второго подпункта 3) пункта 80, абзаца второго подпункта 1) пункта 82 Инструкции, устанавливающих требования в отношении максимального допустимого размера убытков по инвестиционному портфелю, сформированному за счет пенсионных активов или собственных активов накопительных пенсионных фондов и организаций, осуществляющих инвестиционное управление пенсионными активами , которые вводятся в действие с 1 января 2010 года. </w:t>
      </w:r>
      <w:r>
        <w:br/>
      </w:r>
      <w:r>
        <w:rPr>
          <w:rFonts w:ascii="Times New Roman"/>
          <w:b w:val="false"/>
          <w:i w:val="false"/>
          <w:color w:val="000000"/>
          <w:sz w:val="28"/>
        </w:rPr>
        <w:t>
</w:t>
      </w:r>
      <w:r>
        <w:rPr>
          <w:rFonts w:ascii="Times New Roman"/>
          <w:b w:val="false"/>
          <w:i w:val="false"/>
          <w:color w:val="000000"/>
          <w:sz w:val="28"/>
        </w:rPr>
        <w:t xml:space="preserve">
      6. Департаменту надзора за субъектами рынка ценных бумаг и накопительными пенсионными фондами (Хаджиева М.Ж.): </w:t>
      </w:r>
      <w:r>
        <w:br/>
      </w:r>
      <w:r>
        <w:rPr>
          <w:rFonts w:ascii="Times New Roman"/>
          <w:b w:val="false"/>
          <w:i w:val="false"/>
          <w:color w:val="000000"/>
          <w:sz w:val="28"/>
        </w:rPr>
        <w:t xml:space="preserve">
      1) совместно с Юридическим департаментом (Сарсенова Н.В.)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 Объединения юридических лиц "Ассоциация финансистов Казахстана". </w:t>
      </w:r>
      <w:r>
        <w:br/>
      </w:r>
      <w:r>
        <w:rPr>
          <w:rFonts w:ascii="Times New Roman"/>
          <w:b w:val="false"/>
          <w:i w:val="false"/>
          <w:color w:val="000000"/>
          <w:sz w:val="28"/>
        </w:rPr>
        <w:t>
</w:t>
      </w:r>
      <w:r>
        <w:rPr>
          <w:rFonts w:ascii="Times New Roman"/>
          <w:b w:val="false"/>
          <w:i w:val="false"/>
          <w:color w:val="000000"/>
          <w:sz w:val="28"/>
        </w:rPr>
        <w:t xml:space="preserve">
      7. Службе Председателя Агентства (Кенже А.А.) принять меры по опубликованию настоящего постановления в средствах массовой информации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8. Контроль за исполнением настоящего постановления возложить на заместителя Председателя Агентства Алдамберген А.У.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Исполняющий обязанности </w:t>
      </w:r>
      <w:r>
        <w:br/>
      </w:r>
      <w:r>
        <w:rPr>
          <w:rFonts w:ascii="Times New Roman"/>
          <w:b w:val="false"/>
          <w:i w:val="false"/>
          <w:color w:val="000000"/>
          <w:sz w:val="28"/>
        </w:rPr>
        <w:t>
</w:t>
      </w:r>
      <w:r>
        <w:rPr>
          <w:rFonts w:ascii="Times New Roman"/>
          <w:b w:val="false"/>
          <w:i/>
          <w:color w:val="000000"/>
          <w:sz w:val="28"/>
        </w:rPr>
        <w:t xml:space="preserve">      Председателя                               К. Кожахметов </w:t>
      </w:r>
    </w:p>
    <w:bookmarkStart w:name="z12"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Правления Агентства   </w:t>
      </w:r>
      <w:r>
        <w:br/>
      </w:r>
      <w:r>
        <w:rPr>
          <w:rFonts w:ascii="Times New Roman"/>
          <w:b w:val="false"/>
          <w:i w:val="false"/>
          <w:color w:val="000000"/>
          <w:sz w:val="28"/>
        </w:rPr>
        <w:t xml:space="preserve">
Республики Казахстан по регулированию </w:t>
      </w:r>
      <w:r>
        <w:br/>
      </w:r>
      <w:r>
        <w:rPr>
          <w:rFonts w:ascii="Times New Roman"/>
          <w:b w:val="false"/>
          <w:i w:val="false"/>
          <w:color w:val="000000"/>
          <w:sz w:val="28"/>
        </w:rPr>
        <w:t xml:space="preserve">
и надзору финансового рынка          </w:t>
      </w:r>
      <w:r>
        <w:br/>
      </w:r>
      <w:r>
        <w:rPr>
          <w:rFonts w:ascii="Times New Roman"/>
          <w:b w:val="false"/>
          <w:i w:val="false"/>
          <w:color w:val="000000"/>
          <w:sz w:val="28"/>
        </w:rPr>
        <w:t xml:space="preserve">
и финансовых организаций             </w:t>
      </w:r>
      <w:r>
        <w:br/>
      </w:r>
      <w:r>
        <w:rPr>
          <w:rFonts w:ascii="Times New Roman"/>
          <w:b w:val="false"/>
          <w:i w:val="false"/>
          <w:color w:val="000000"/>
          <w:sz w:val="28"/>
        </w:rPr>
        <w:t xml:space="preserve">
от 7 июля 2009 года № 135            </w:t>
      </w:r>
    </w:p>
    <w:bookmarkEnd w:id="1"/>
    <w:bookmarkStart w:name="z13" w:id="2"/>
    <w:p>
      <w:pPr>
        <w:spacing w:after="0"/>
        <w:ind w:left="0"/>
        <w:jc w:val="left"/>
      </w:pPr>
      <w:r>
        <w:rPr>
          <w:rFonts w:ascii="Times New Roman"/>
          <w:b/>
          <w:i w:val="false"/>
          <w:color w:val="000000"/>
        </w:rPr>
        <w:t xml:space="preserve"> 
Инструкция </w:t>
      </w:r>
      <w:r>
        <w:br/>
      </w:r>
      <w:r>
        <w:rPr>
          <w:rFonts w:ascii="Times New Roman"/>
          <w:b/>
          <w:i w:val="false"/>
          <w:color w:val="000000"/>
        </w:rPr>
        <w:t xml:space="preserve">
о требованиях по наличию системы управления рисками для </w:t>
      </w:r>
      <w:r>
        <w:br/>
      </w:r>
      <w:r>
        <w:rPr>
          <w:rFonts w:ascii="Times New Roman"/>
          <w:b/>
          <w:i w:val="false"/>
          <w:color w:val="000000"/>
        </w:rPr>
        <w:t xml:space="preserve">
накопительных пенсионных фондов и организаций, осуществляющих </w:t>
      </w:r>
      <w:r>
        <w:br/>
      </w:r>
      <w:r>
        <w:rPr>
          <w:rFonts w:ascii="Times New Roman"/>
          <w:b/>
          <w:i w:val="false"/>
          <w:color w:val="000000"/>
        </w:rPr>
        <w:t xml:space="preserve">
инвестиционное управление пенсионными активами </w:t>
      </w:r>
    </w:p>
    <w:bookmarkEnd w:id="2"/>
    <w:p>
      <w:pPr>
        <w:spacing w:after="0"/>
        <w:ind w:left="0"/>
        <w:jc w:val="both"/>
      </w:pPr>
      <w:r>
        <w:rPr>
          <w:rFonts w:ascii="Times New Roman"/>
          <w:b w:val="false"/>
          <w:i w:val="false"/>
          <w:color w:val="000000"/>
          <w:sz w:val="28"/>
        </w:rPr>
        <w:t>      Настоящая Инструкция разработана в соответствии с Законами Республики Казахстан от 20 июня 1997 года "</w:t>
      </w:r>
      <w:r>
        <w:rPr>
          <w:rFonts w:ascii="Times New Roman"/>
          <w:b w:val="false"/>
          <w:i w:val="false"/>
          <w:color w:val="000000"/>
          <w:sz w:val="28"/>
        </w:rPr>
        <w:t>О пенсионном обеспечении</w:t>
      </w:r>
      <w:r>
        <w:rPr>
          <w:rFonts w:ascii="Times New Roman"/>
          <w:b w:val="false"/>
          <w:i w:val="false"/>
          <w:color w:val="000000"/>
          <w:sz w:val="28"/>
        </w:rPr>
        <w:t xml:space="preserve"> в Республике Казахстан" (далее - Закон о пенсионном обеспечении),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(далее – Закон о рынке ценных бумаг) и от 4 июля 2003 года "</w:t>
      </w:r>
      <w:r>
        <w:rPr>
          <w:rFonts w:ascii="Times New Roman"/>
          <w:b w:val="false"/>
          <w:i w:val="false"/>
          <w:color w:val="000000"/>
          <w:sz w:val="28"/>
        </w:rPr>
        <w:t>О государственном</w:t>
      </w:r>
      <w:r>
        <w:rPr>
          <w:rFonts w:ascii="Times New Roman"/>
          <w:b w:val="false"/>
          <w:i w:val="false"/>
          <w:color w:val="000000"/>
          <w:sz w:val="28"/>
        </w:rPr>
        <w:t> </w:t>
      </w:r>
      <w:r>
        <w:rPr>
          <w:rFonts w:ascii="Times New Roman"/>
          <w:b w:val="false"/>
          <w:i w:val="false"/>
          <w:color w:val="000000"/>
          <w:sz w:val="28"/>
        </w:rPr>
        <w:t>регулировании</w:t>
      </w:r>
      <w:r>
        <w:rPr>
          <w:rFonts w:ascii="Times New Roman"/>
          <w:b w:val="false"/>
          <w:i w:val="false"/>
          <w:color w:val="000000"/>
          <w:sz w:val="28"/>
        </w:rPr>
        <w:t xml:space="preserve"> и надзоре финансового рынка и финансовых организаций" и устанавливает обязательные для соблюдения организациями, обладающими лицензией государственного органа, осуществляющего регулирование и надзор финансового рынка и финансовых организаций (далее - уполномоченный орган) на осуществление деятельности по привлечению пенсионных взносов и осуществлению пенсионных выплат и (или) лицензией на осуществление деятельности по инвестиционному управлению пенсионными активами, требования к наличию систем управления рисками и внутреннего контроля. </w:t>
      </w:r>
    </w:p>
    <w:bookmarkStart w:name="z14" w:id="3"/>
    <w:p>
      <w:pPr>
        <w:spacing w:after="0"/>
        <w:ind w:left="0"/>
        <w:jc w:val="left"/>
      </w:pPr>
      <w:r>
        <w:rPr>
          <w:rFonts w:ascii="Times New Roman"/>
          <w:b/>
          <w:i w:val="false"/>
          <w:color w:val="000000"/>
        </w:rPr>
        <w:t xml:space="preserve"> 
Глава 1. Общие положения </w:t>
      </w:r>
    </w:p>
    <w:bookmarkEnd w:id="3"/>
    <w:bookmarkStart w:name="z15" w:id="4"/>
    <w:p>
      <w:pPr>
        <w:spacing w:after="0"/>
        <w:ind w:left="0"/>
        <w:jc w:val="both"/>
      </w:pPr>
      <w:r>
        <w:rPr>
          <w:rFonts w:ascii="Times New Roman"/>
          <w:b w:val="false"/>
          <w:i w:val="false"/>
          <w:color w:val="000000"/>
          <w:sz w:val="28"/>
        </w:rPr>
        <w:t xml:space="preserve">
      1. Целью настоящей Инструкции является определение требований к формированию в накопительных пенсионных фондах (далее – Фонд) и (или) организациях, осуществляющих инвестиционное управление пенсионными активами (далее – Организация), системы управления рисками и внутреннего контроля. </w:t>
      </w:r>
      <w:r>
        <w:br/>
      </w:r>
      <w:r>
        <w:rPr>
          <w:rFonts w:ascii="Times New Roman"/>
          <w:b w:val="false"/>
          <w:i w:val="false"/>
          <w:color w:val="000000"/>
          <w:sz w:val="28"/>
        </w:rPr>
        <w:t>
</w:t>
      </w:r>
      <w:r>
        <w:rPr>
          <w:rFonts w:ascii="Times New Roman"/>
          <w:b w:val="false"/>
          <w:i w:val="false"/>
          <w:color w:val="000000"/>
          <w:sz w:val="28"/>
        </w:rPr>
        <w:t xml:space="preserve">
      2. Совет директоров и правление Фонда (Организации) обеспечивают соответствие системы управления рисками и внутреннего контроля требованиям настоящей Инструкции и создают условия для исполнения подразделениями и работниками Фонда (Организации) возложенных на них обязанностей в области управления рисками и осуществления внутреннего контроля. </w:t>
      </w:r>
      <w:r>
        <w:br/>
      </w:r>
      <w:r>
        <w:rPr>
          <w:rFonts w:ascii="Times New Roman"/>
          <w:b w:val="false"/>
          <w:i w:val="false"/>
          <w:color w:val="000000"/>
          <w:sz w:val="28"/>
        </w:rPr>
        <w:t>
</w:t>
      </w:r>
      <w:r>
        <w:rPr>
          <w:rFonts w:ascii="Times New Roman"/>
          <w:b w:val="false"/>
          <w:i w:val="false"/>
          <w:color w:val="000000"/>
          <w:sz w:val="28"/>
        </w:rPr>
        <w:t xml:space="preserve">
      3. В настоящей Инструкции используются следующие понятия: </w:t>
      </w:r>
      <w:r>
        <w:br/>
      </w:r>
      <w:r>
        <w:rPr>
          <w:rFonts w:ascii="Times New Roman"/>
          <w:b w:val="false"/>
          <w:i w:val="false"/>
          <w:color w:val="000000"/>
          <w:sz w:val="28"/>
        </w:rPr>
        <w:t>
</w:t>
      </w:r>
      <w:r>
        <w:rPr>
          <w:rFonts w:ascii="Times New Roman"/>
          <w:b w:val="false"/>
          <w:i w:val="false"/>
          <w:color w:val="000000"/>
          <w:sz w:val="28"/>
        </w:rPr>
        <w:t xml:space="preserve">
      1) открытая валютная позиция - превышение требований (обязательств) Фонда (Организации) в валюте отдельного иностранного государства (группы иностранных государств) над обязательствами (требованиями) Фонда (Организации) в той же иностранной валюте; </w:t>
      </w:r>
      <w:r>
        <w:br/>
      </w:r>
      <w:r>
        <w:rPr>
          <w:rFonts w:ascii="Times New Roman"/>
          <w:b w:val="false"/>
          <w:i w:val="false"/>
          <w:color w:val="000000"/>
          <w:sz w:val="28"/>
        </w:rPr>
        <w:t>
</w:t>
      </w:r>
      <w:r>
        <w:rPr>
          <w:rFonts w:ascii="Times New Roman"/>
          <w:b w:val="false"/>
          <w:i w:val="false"/>
          <w:color w:val="000000"/>
          <w:sz w:val="28"/>
        </w:rPr>
        <w:t xml:space="preserve">
      2) ценовой риск - риск возникновения расходов (убытков) вследствие изменения стоимости финансовых инструментов, возникающий в случае изменения условий финансовых рынков, влияющих на рыночную стоимость финансовых инструментов; </w:t>
      </w:r>
      <w:r>
        <w:br/>
      </w:r>
      <w:r>
        <w:rPr>
          <w:rFonts w:ascii="Times New Roman"/>
          <w:b w:val="false"/>
          <w:i w:val="false"/>
          <w:color w:val="000000"/>
          <w:sz w:val="28"/>
        </w:rPr>
        <w:t>
</w:t>
      </w:r>
      <w:r>
        <w:rPr>
          <w:rFonts w:ascii="Times New Roman"/>
          <w:b w:val="false"/>
          <w:i w:val="false"/>
          <w:color w:val="000000"/>
          <w:sz w:val="28"/>
        </w:rPr>
        <w:t xml:space="preserve">
      3) репутационный риск – риск возникновения расходов (убытков) вследствие негативного общественного мнения или снижения доверия к Фонду (Организации); </w:t>
      </w:r>
      <w:r>
        <w:br/>
      </w:r>
      <w:r>
        <w:rPr>
          <w:rFonts w:ascii="Times New Roman"/>
          <w:b w:val="false"/>
          <w:i w:val="false"/>
          <w:color w:val="000000"/>
          <w:sz w:val="28"/>
        </w:rPr>
        <w:t>
</w:t>
      </w:r>
      <w:r>
        <w:rPr>
          <w:rFonts w:ascii="Times New Roman"/>
          <w:b w:val="false"/>
          <w:i w:val="false"/>
          <w:color w:val="000000"/>
          <w:sz w:val="28"/>
        </w:rPr>
        <w:t xml:space="preserve">
      4) бэк-тестинг - методы проверки эффективности процедур измерения рисков с использованием исторических данных по Фонду (Организации) и сравнением рассчитанных результатов с текущими (фактическими) результатами от совершения указанных операций; </w:t>
      </w:r>
      <w:r>
        <w:br/>
      </w:r>
      <w:r>
        <w:rPr>
          <w:rFonts w:ascii="Times New Roman"/>
          <w:b w:val="false"/>
          <w:i w:val="false"/>
          <w:color w:val="000000"/>
          <w:sz w:val="28"/>
        </w:rPr>
        <w:t>
</w:t>
      </w:r>
      <w:r>
        <w:rPr>
          <w:rFonts w:ascii="Times New Roman"/>
          <w:b w:val="false"/>
          <w:i w:val="false"/>
          <w:color w:val="000000"/>
          <w:sz w:val="28"/>
        </w:rPr>
        <w:t xml:space="preserve">
      5) валютная нетто-позиция - разница между совокупной суммой длинных позиций Фонда (Организации) по всем иностранным валютам и совокупной суммой коротких позиций по всем иностранным валютам; </w:t>
      </w:r>
      <w:r>
        <w:br/>
      </w:r>
      <w:r>
        <w:rPr>
          <w:rFonts w:ascii="Times New Roman"/>
          <w:b w:val="false"/>
          <w:i w:val="false"/>
          <w:color w:val="000000"/>
          <w:sz w:val="28"/>
        </w:rPr>
        <w:t>
</w:t>
      </w:r>
      <w:r>
        <w:rPr>
          <w:rFonts w:ascii="Times New Roman"/>
          <w:b w:val="false"/>
          <w:i w:val="false"/>
          <w:color w:val="000000"/>
          <w:sz w:val="28"/>
        </w:rPr>
        <w:t xml:space="preserve">
      6) валютный риск - риск возникновения расходов (убытков), связанный с изменением курсов иностранных валют при осуществлении Фондом (Организацией) деятельности. Опасность расходов (убытков) возникает из-за переоценки позиций по валютам в стоимостном выражении; </w:t>
      </w:r>
      <w:r>
        <w:br/>
      </w:r>
      <w:r>
        <w:rPr>
          <w:rFonts w:ascii="Times New Roman"/>
          <w:b w:val="false"/>
          <w:i w:val="false"/>
          <w:color w:val="000000"/>
          <w:sz w:val="28"/>
        </w:rPr>
        <w:t>
</w:t>
      </w:r>
      <w:r>
        <w:rPr>
          <w:rFonts w:ascii="Times New Roman"/>
          <w:b w:val="false"/>
          <w:i w:val="false"/>
          <w:color w:val="000000"/>
          <w:sz w:val="28"/>
        </w:rPr>
        <w:t>
      7) гэп-позиция - разница между пенсионными (собственными ликвидными) активами и обязательствами Фонда (Организации) по пенсионным (собственным ликвидным) активам в зависимости от сроков их исполнения;</w:t>
      </w:r>
      <w:r>
        <w:br/>
      </w:r>
      <w:r>
        <w:rPr>
          <w:rFonts w:ascii="Times New Roman"/>
          <w:b w:val="false"/>
          <w:i w:val="false"/>
          <w:color w:val="000000"/>
          <w:sz w:val="28"/>
        </w:rPr>
        <w:t>
</w:t>
      </w:r>
      <w:r>
        <w:rPr>
          <w:rFonts w:ascii="Times New Roman"/>
          <w:b w:val="false"/>
          <w:i w:val="false"/>
          <w:color w:val="000000"/>
          <w:sz w:val="28"/>
        </w:rPr>
        <w:t xml:space="preserve">
      8) страновой (трансфертный) риск - риск возникновения расходов (убытков) вследствие неплатежеспособности или нежелания иностранного государства или резидента иностранного государства отвечать по обязательствам; </w:t>
      </w:r>
      <w:r>
        <w:br/>
      </w:r>
      <w:r>
        <w:rPr>
          <w:rFonts w:ascii="Times New Roman"/>
          <w:b w:val="false"/>
          <w:i w:val="false"/>
          <w:color w:val="000000"/>
          <w:sz w:val="28"/>
        </w:rPr>
        <w:t>
</w:t>
      </w:r>
      <w:r>
        <w:rPr>
          <w:rFonts w:ascii="Times New Roman"/>
          <w:b w:val="false"/>
          <w:i w:val="false"/>
          <w:color w:val="000000"/>
          <w:sz w:val="28"/>
        </w:rPr>
        <w:t xml:space="preserve">
      9) служба внутреннего аудита – подразделение Фонда (Организации), созданное в соответствии с законодательством Республики Казахстан об акционерных обществах, основной функцией которого является контроль за финансово-хозяйственной деятельностью Фонда (Организации); </w:t>
      </w:r>
      <w:r>
        <w:br/>
      </w:r>
      <w:r>
        <w:rPr>
          <w:rFonts w:ascii="Times New Roman"/>
          <w:b w:val="false"/>
          <w:i w:val="false"/>
          <w:color w:val="000000"/>
          <w:sz w:val="28"/>
        </w:rPr>
        <w:t>
</w:t>
      </w:r>
      <w:r>
        <w:rPr>
          <w:rFonts w:ascii="Times New Roman"/>
          <w:b w:val="false"/>
          <w:i w:val="false"/>
          <w:color w:val="000000"/>
          <w:sz w:val="28"/>
        </w:rPr>
        <w:t xml:space="preserve">
      10) система внутреннего контроля – элемент системы управления рисками, представляющий совокупность процедур и политик внутреннего контроля, обеспечивающих реализацию Фондом (Организацией) долгосрочных целей рентабельности и поддержания надежной системы финансовой и управленческой отчетности, способствующей соблюдению законодательства Республики Казахстан и нормативных правовых актов уполномоченного органа, политики Фонда (Организации), внутренних правил и процедур, снижению риска убытков или репутационного риска Фонда (Организации); </w:t>
      </w:r>
      <w:r>
        <w:br/>
      </w:r>
      <w:r>
        <w:rPr>
          <w:rFonts w:ascii="Times New Roman"/>
          <w:b w:val="false"/>
          <w:i w:val="false"/>
          <w:color w:val="000000"/>
          <w:sz w:val="28"/>
        </w:rPr>
        <w:t>
</w:t>
      </w:r>
      <w:r>
        <w:rPr>
          <w:rFonts w:ascii="Times New Roman"/>
          <w:b w:val="false"/>
          <w:i w:val="false"/>
          <w:color w:val="000000"/>
          <w:sz w:val="28"/>
        </w:rPr>
        <w:t xml:space="preserve">
      11) внутренние документы — документы, регулирующие условия и порядок деятельности Фонда (Организации), их органов, структурных подразделений (филиалов, представительств), работников; </w:t>
      </w:r>
      <w:r>
        <w:br/>
      </w:r>
      <w:r>
        <w:rPr>
          <w:rFonts w:ascii="Times New Roman"/>
          <w:b w:val="false"/>
          <w:i w:val="false"/>
          <w:color w:val="000000"/>
          <w:sz w:val="28"/>
        </w:rPr>
        <w:t>
</w:t>
      </w:r>
      <w:r>
        <w:rPr>
          <w:rFonts w:ascii="Times New Roman"/>
          <w:b w:val="false"/>
          <w:i w:val="false"/>
          <w:color w:val="000000"/>
          <w:sz w:val="28"/>
        </w:rPr>
        <w:t>
      12) контрпартнер - юридическое лицо, оказывающее услуги Фонду (Организации) в процессе заключения сделок с финансовыми инструментами, совершаемых за счет пенсионных и (или) собственных активов Фонда (Организации), обладающее лицензией либо разрешением, предоставляющими право на совершение сделок с финансовыми инструментами, полученными в соответствии с законодательством государства, на территории которого данное юридическое лицо зарегистрировано в качестве юридического лица;</w:t>
      </w:r>
      <w:r>
        <w:br/>
      </w:r>
      <w:r>
        <w:rPr>
          <w:rFonts w:ascii="Times New Roman"/>
          <w:b w:val="false"/>
          <w:i w:val="false"/>
          <w:color w:val="000000"/>
          <w:sz w:val="28"/>
        </w:rPr>
        <w:t>
</w:t>
      </w:r>
      <w:r>
        <w:rPr>
          <w:rFonts w:ascii="Times New Roman"/>
          <w:b w:val="false"/>
          <w:i w:val="false"/>
          <w:color w:val="000000"/>
          <w:sz w:val="28"/>
        </w:rPr>
        <w:t xml:space="preserve">
      13) корпоративное управление – система стратегического и тактического управления организацией, представляющая собой комплекс взаимоотношений между высшим органом, органом управления, исполнительным органом и иными органами организации, направленный на обеспечение эффективного функционирования организации, защиту прав и интересов ее акционеров и предоставляющая акционерам возможность эффективного контроля и мониторинга деятельности организации; </w:t>
      </w:r>
      <w:r>
        <w:br/>
      </w:r>
      <w:r>
        <w:rPr>
          <w:rFonts w:ascii="Times New Roman"/>
          <w:b w:val="false"/>
          <w:i w:val="false"/>
          <w:color w:val="000000"/>
          <w:sz w:val="28"/>
        </w:rPr>
        <w:t>
</w:t>
      </w:r>
      <w:r>
        <w:rPr>
          <w:rFonts w:ascii="Times New Roman"/>
          <w:b w:val="false"/>
          <w:i w:val="false"/>
          <w:color w:val="000000"/>
          <w:sz w:val="28"/>
        </w:rPr>
        <w:t xml:space="preserve">
      14) кредитный риск – риск возникновения расходов (убытков) вследствие неуплаты эмитентом основного долга и вознаграждения, причитающегося инвестору в установленный условиями выпуска ценной бумаги срок, включающий также риск потерь, возникающих в связи с невыполнением партнером обязательств по свопам, опционам, форвардам и иным финансовым инструментам, подверженным кредитному риску, и в период урегулирования расчетов по данным ценным бумагам и финансовым инструментам; </w:t>
      </w:r>
      <w:r>
        <w:br/>
      </w:r>
      <w:r>
        <w:rPr>
          <w:rFonts w:ascii="Times New Roman"/>
          <w:b w:val="false"/>
          <w:i w:val="false"/>
          <w:color w:val="000000"/>
          <w:sz w:val="28"/>
        </w:rPr>
        <w:t>
</w:t>
      </w:r>
      <w:r>
        <w:rPr>
          <w:rFonts w:ascii="Times New Roman"/>
          <w:b w:val="false"/>
          <w:i w:val="false"/>
          <w:color w:val="000000"/>
          <w:sz w:val="28"/>
        </w:rPr>
        <w:t xml:space="preserve">
      15) правовой риск – риск возникновения расходов (убытков) вследствие нарушения Фондом (Организацией) требований законодательства Республики Казахстан либо несоответствия практики Фонда (Организации) их внутренним документам, а в отношениях с нерезидентами Республики Казахстан – законодательства других государств; </w:t>
      </w:r>
      <w:r>
        <w:br/>
      </w:r>
      <w:r>
        <w:rPr>
          <w:rFonts w:ascii="Times New Roman"/>
          <w:b w:val="false"/>
          <w:i w:val="false"/>
          <w:color w:val="000000"/>
          <w:sz w:val="28"/>
        </w:rPr>
        <w:t>
</w:t>
      </w:r>
      <w:r>
        <w:rPr>
          <w:rFonts w:ascii="Times New Roman"/>
          <w:b w:val="false"/>
          <w:i w:val="false"/>
          <w:color w:val="000000"/>
          <w:sz w:val="28"/>
        </w:rPr>
        <w:t xml:space="preserve">
      16) политика инвестирования собственных активов - документ, определяющий перечень объектов инвестирования, цели, стратегии, условия и ограничения инвестиционной деятельности в отношении собственных активов Фонда (Организации), условия хеджирования и диверсификации собственных активов; </w:t>
      </w:r>
      <w:r>
        <w:br/>
      </w:r>
      <w:r>
        <w:rPr>
          <w:rFonts w:ascii="Times New Roman"/>
          <w:b w:val="false"/>
          <w:i w:val="false"/>
          <w:color w:val="000000"/>
          <w:sz w:val="28"/>
        </w:rPr>
        <w:t>
</w:t>
      </w:r>
      <w:r>
        <w:rPr>
          <w:rFonts w:ascii="Times New Roman"/>
          <w:b w:val="false"/>
          <w:i w:val="false"/>
          <w:color w:val="000000"/>
          <w:sz w:val="28"/>
        </w:rPr>
        <w:t>
      16-1) управление конфликтом интересов - создание механизмов недопущения ситуаций, при которых интересы должностного лица или работника Фонда (Организации) могут повлиять на объективность и независимость принятия ими решений и исполнения обязанностей, а также вступить в противоречие с их обязательством действовать в интересах вкладчиков (получателей) Фонда и (или) акционеров Фонда (Организации);</w:t>
      </w:r>
      <w:r>
        <w:br/>
      </w:r>
      <w:r>
        <w:rPr>
          <w:rFonts w:ascii="Times New Roman"/>
          <w:b w:val="false"/>
          <w:i w:val="false"/>
          <w:color w:val="000000"/>
          <w:sz w:val="28"/>
        </w:rPr>
        <w:t>
</w:t>
      </w:r>
      <w:r>
        <w:rPr>
          <w:rFonts w:ascii="Times New Roman"/>
          <w:b w:val="false"/>
          <w:i w:val="false"/>
          <w:color w:val="000000"/>
          <w:sz w:val="28"/>
        </w:rPr>
        <w:t xml:space="preserve">
      17) рыночный риск – риск возникновения расходов (убытков), связанных с неблагоприятными движениями финансовых рынков. Рыночный риск имеет макроэкономическую природу, то есть источниками рыночных рисков являются макроэкономические показатели финансовой системы; </w:t>
      </w:r>
      <w:r>
        <w:br/>
      </w:r>
      <w:r>
        <w:rPr>
          <w:rFonts w:ascii="Times New Roman"/>
          <w:b w:val="false"/>
          <w:i w:val="false"/>
          <w:color w:val="000000"/>
          <w:sz w:val="28"/>
        </w:rPr>
        <w:t>
</w:t>
      </w:r>
      <w:r>
        <w:rPr>
          <w:rFonts w:ascii="Times New Roman"/>
          <w:b w:val="false"/>
          <w:i w:val="false"/>
          <w:color w:val="000000"/>
          <w:sz w:val="28"/>
        </w:rPr>
        <w:t xml:space="preserve">
      18) операционный риск - риск возникновения расходов (убытков) в результате недостатков или ошибок в ходе осуществления внутренних процессов, допущенных со стороны сотрудников, функционирования информационных систем и технологий, а также вследствие внешних событий, включающий в себя риски, связанные с: </w:t>
      </w:r>
      <w:r>
        <w:br/>
      </w:r>
      <w:r>
        <w:rPr>
          <w:rFonts w:ascii="Times New Roman"/>
          <w:b w:val="false"/>
          <w:i w:val="false"/>
          <w:color w:val="000000"/>
          <w:sz w:val="28"/>
        </w:rPr>
        <w:t xml:space="preserve">
      неопределенной и неэффективной организационной структурой Фонда (Организации), включая распределение ответственности, структуру подотчетности и управления; </w:t>
      </w:r>
      <w:r>
        <w:br/>
      </w:r>
      <w:r>
        <w:rPr>
          <w:rFonts w:ascii="Times New Roman"/>
          <w:b w:val="false"/>
          <w:i w:val="false"/>
          <w:color w:val="000000"/>
          <w:sz w:val="28"/>
        </w:rPr>
        <w:t xml:space="preserve">
      неэффективными стратегиями, политиками и (или) стандартами в области информационных технологий, недостатками в использовании программного обеспечения; </w:t>
      </w:r>
      <w:r>
        <w:br/>
      </w:r>
      <w:r>
        <w:rPr>
          <w:rFonts w:ascii="Times New Roman"/>
          <w:b w:val="false"/>
          <w:i w:val="false"/>
          <w:color w:val="000000"/>
          <w:sz w:val="28"/>
        </w:rPr>
        <w:t xml:space="preserve">
      не соответствующей действительности информацией либо ее несоответствующим использованием; </w:t>
      </w:r>
      <w:r>
        <w:br/>
      </w:r>
      <w:r>
        <w:rPr>
          <w:rFonts w:ascii="Times New Roman"/>
          <w:b w:val="false"/>
          <w:i w:val="false"/>
          <w:color w:val="000000"/>
          <w:sz w:val="28"/>
        </w:rPr>
        <w:t xml:space="preserve">
      неэффективным управлением персоналом и (или) неквалифицированным штатом Фонда (Организации); </w:t>
      </w:r>
      <w:r>
        <w:br/>
      </w:r>
      <w:r>
        <w:rPr>
          <w:rFonts w:ascii="Times New Roman"/>
          <w:b w:val="false"/>
          <w:i w:val="false"/>
          <w:color w:val="000000"/>
          <w:sz w:val="28"/>
        </w:rPr>
        <w:t xml:space="preserve">
      недостаточно эффективным построением процессов осуществления деятельности Фонда (Организации) либо слабым контролем соблюдения внутренних правил; </w:t>
      </w:r>
      <w:r>
        <w:br/>
      </w:r>
      <w:r>
        <w:rPr>
          <w:rFonts w:ascii="Times New Roman"/>
          <w:b w:val="false"/>
          <w:i w:val="false"/>
          <w:color w:val="000000"/>
          <w:sz w:val="28"/>
        </w:rPr>
        <w:t xml:space="preserve">
      непредвиденными или неконтролируемыми факторами внешнего воздействия на деятельность Фонда (Организации); </w:t>
      </w:r>
      <w:r>
        <w:br/>
      </w:r>
      <w:r>
        <w:rPr>
          <w:rFonts w:ascii="Times New Roman"/>
          <w:b w:val="false"/>
          <w:i w:val="false"/>
          <w:color w:val="000000"/>
          <w:sz w:val="28"/>
        </w:rPr>
        <w:t xml:space="preserve">
      наличием недостатков или ошибок во внутренних документах (правилах), регламентирующих деятельность Фонда (Организации); </w:t>
      </w:r>
      <w:r>
        <w:br/>
      </w:r>
      <w:r>
        <w:rPr>
          <w:rFonts w:ascii="Times New Roman"/>
          <w:b w:val="false"/>
          <w:i w:val="false"/>
          <w:color w:val="000000"/>
          <w:sz w:val="28"/>
        </w:rPr>
        <w:t xml:space="preserve">
      непрофессиональными действиями руководства и персонала Фонда (Организации), повлекшими за собой сужение клиентской базы, недоверие или негативное восприятие Фонда (Организации) клиентами и (или) контрпартнерами; </w:t>
      </w:r>
      <w:r>
        <w:br/>
      </w:r>
      <w:r>
        <w:rPr>
          <w:rFonts w:ascii="Times New Roman"/>
          <w:b w:val="false"/>
          <w:i w:val="false"/>
          <w:color w:val="000000"/>
          <w:sz w:val="28"/>
        </w:rPr>
        <w:t>
</w:t>
      </w:r>
      <w:r>
        <w:rPr>
          <w:rFonts w:ascii="Times New Roman"/>
          <w:b w:val="false"/>
          <w:i w:val="false"/>
          <w:color w:val="000000"/>
          <w:sz w:val="28"/>
        </w:rPr>
        <w:t xml:space="preserve">
      19) риск потери ликвидности – риск, связанный с возможным невыполнением либо несвоевременным выполнением Фондом (Организацией) своих обязательств. Риск потери ликвидности ценных бумаг как активов определяется их способностью быстро реализовываться с низкими издержками и по приемлемым ценам; </w:t>
      </w:r>
      <w:r>
        <w:br/>
      </w:r>
      <w:r>
        <w:rPr>
          <w:rFonts w:ascii="Times New Roman"/>
          <w:b w:val="false"/>
          <w:i w:val="false"/>
          <w:color w:val="000000"/>
          <w:sz w:val="28"/>
        </w:rPr>
        <w:t>
</w:t>
      </w:r>
      <w:r>
        <w:rPr>
          <w:rFonts w:ascii="Times New Roman"/>
          <w:b w:val="false"/>
          <w:i w:val="false"/>
          <w:color w:val="000000"/>
          <w:sz w:val="28"/>
        </w:rPr>
        <w:t xml:space="preserve">
      20) процентный риск – риск возникновения расходов (убытков) вследствие неблагоприятного изменения ставок вознаграждения, включающий в себя риски, связанные с: </w:t>
      </w:r>
      <w:r>
        <w:br/>
      </w:r>
      <w:r>
        <w:rPr>
          <w:rFonts w:ascii="Times New Roman"/>
          <w:b w:val="false"/>
          <w:i w:val="false"/>
          <w:color w:val="000000"/>
          <w:sz w:val="28"/>
        </w:rPr>
        <w:t xml:space="preserve">
      возникновением расходов (убытков) из-за несоответствия сроков возврата и погашения размещенных активов и привлеченных обязательств (при фиксированных ставках вознаграждения); </w:t>
      </w:r>
      <w:r>
        <w:br/>
      </w:r>
      <w:r>
        <w:rPr>
          <w:rFonts w:ascii="Times New Roman"/>
          <w:b w:val="false"/>
          <w:i w:val="false"/>
          <w:color w:val="000000"/>
          <w:sz w:val="28"/>
        </w:rPr>
        <w:t xml:space="preserve">
      применением различных методов начисления и корректировки получаемого и уплачиваемого вознаграждения по ряду инструментов, которые при прочих равных условиях имеют сходные ценовые характеристики (базисный риск); </w:t>
      </w:r>
      <w:r>
        <w:br/>
      </w:r>
      <w:r>
        <w:rPr>
          <w:rFonts w:ascii="Times New Roman"/>
          <w:b w:val="false"/>
          <w:i w:val="false"/>
          <w:color w:val="000000"/>
          <w:sz w:val="28"/>
        </w:rPr>
        <w:t>
</w:t>
      </w:r>
      <w:r>
        <w:rPr>
          <w:rFonts w:ascii="Times New Roman"/>
          <w:b w:val="false"/>
          <w:i w:val="false"/>
          <w:color w:val="000000"/>
          <w:sz w:val="28"/>
        </w:rPr>
        <w:t>
      21) стресс-тестинг – методы измерения потенциального влияния на финансовое положение Фонда (Организации) исключительных, но возможных событий, которые могут оказать влияние на деятельность Фонда (Организации);</w:t>
      </w:r>
      <w:r>
        <w:br/>
      </w:r>
      <w:r>
        <w:rPr>
          <w:rFonts w:ascii="Times New Roman"/>
          <w:b w:val="false"/>
          <w:i w:val="false"/>
          <w:color w:val="000000"/>
          <w:sz w:val="28"/>
        </w:rPr>
        <w:t>
</w:t>
      </w:r>
      <w:r>
        <w:rPr>
          <w:rFonts w:ascii="Times New Roman"/>
          <w:b w:val="false"/>
          <w:i w:val="false"/>
          <w:color w:val="000000"/>
          <w:sz w:val="28"/>
        </w:rPr>
        <w:t xml:space="preserve">
      22) система управления рисками – процесс, включающий четыре основных элемента: оценка риска, измерение риска, контроль риска и мониторинг риска; </w:t>
      </w:r>
      <w:r>
        <w:br/>
      </w:r>
      <w:r>
        <w:rPr>
          <w:rFonts w:ascii="Times New Roman"/>
          <w:b w:val="false"/>
          <w:i w:val="false"/>
          <w:color w:val="000000"/>
          <w:sz w:val="28"/>
        </w:rPr>
        <w:t>
</w:t>
      </w:r>
      <w:r>
        <w:rPr>
          <w:rFonts w:ascii="Times New Roman"/>
          <w:b w:val="false"/>
          <w:i w:val="false"/>
          <w:color w:val="000000"/>
          <w:sz w:val="28"/>
        </w:rPr>
        <w:t xml:space="preserve">
      23) форс-мажорное обстоятельство – чрезвычайное и непредотвратимое (при данных условиях) событие (непреодолимая сила); </w:t>
      </w:r>
      <w:r>
        <w:br/>
      </w:r>
      <w:r>
        <w:rPr>
          <w:rFonts w:ascii="Times New Roman"/>
          <w:b w:val="false"/>
          <w:i w:val="false"/>
          <w:color w:val="000000"/>
          <w:sz w:val="28"/>
        </w:rPr>
        <w:t>
</w:t>
      </w:r>
      <w:r>
        <w:rPr>
          <w:rFonts w:ascii="Times New Roman"/>
          <w:b w:val="false"/>
          <w:i w:val="false"/>
          <w:color w:val="000000"/>
          <w:sz w:val="28"/>
        </w:rPr>
        <w:t xml:space="preserve">
      24) лимиты "stop-loss" - предельно допустимый уровень потерь по операциям с финансовыми инструментами; </w:t>
      </w:r>
      <w:r>
        <w:br/>
      </w:r>
      <w:r>
        <w:rPr>
          <w:rFonts w:ascii="Times New Roman"/>
          <w:b w:val="false"/>
          <w:i w:val="false"/>
          <w:color w:val="000000"/>
          <w:sz w:val="28"/>
        </w:rPr>
        <w:t>
</w:t>
      </w:r>
      <w:r>
        <w:rPr>
          <w:rFonts w:ascii="Times New Roman"/>
          <w:b w:val="false"/>
          <w:i w:val="false"/>
          <w:color w:val="000000"/>
          <w:sz w:val="28"/>
        </w:rPr>
        <w:t>
      25) лимиты "take profit" - предельно допустимый уровень доходов по операциям с финансовыми инструментами;</w:t>
      </w:r>
      <w:r>
        <w:br/>
      </w:r>
      <w:r>
        <w:rPr>
          <w:rFonts w:ascii="Times New Roman"/>
          <w:b w:val="false"/>
          <w:i w:val="false"/>
          <w:color w:val="000000"/>
          <w:sz w:val="28"/>
        </w:rPr>
        <w:t>
</w:t>
      </w:r>
      <w:r>
        <w:rPr>
          <w:rFonts w:ascii="Times New Roman"/>
          <w:b w:val="false"/>
          <w:i w:val="false"/>
          <w:color w:val="000000"/>
          <w:sz w:val="28"/>
        </w:rPr>
        <w:t xml:space="preserve">
      26) VAR (Value at Risk) модель - характеризует максимально возможные потери по определенным позициям инвестиционного портфеля в течение заданного периода времени с заданной степенью вероятности. </w:t>
      </w:r>
      <w:r>
        <w:br/>
      </w:r>
      <w:r>
        <w:rPr>
          <w:rFonts w:ascii="Times New Roman"/>
          <w:b w:val="false"/>
          <w:i w:val="false"/>
          <w:color w:val="000000"/>
          <w:sz w:val="28"/>
        </w:rPr>
        <w:t>
      </w:t>
      </w:r>
      <w:r>
        <w:rPr>
          <w:rFonts w:ascii="Times New Roman"/>
          <w:b w:val="false"/>
          <w:i w:val="false"/>
          <w:color w:val="ff0000"/>
          <w:sz w:val="28"/>
        </w:rPr>
        <w:t xml:space="preserve">Сноска. Пункт 3 с изменениями, внесенными постановлением Правления АФН РК от 04.10.2010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4. Фонды и Организации ежегодно не позднее 1 июля года, следующего за отчетным, представляют в уполномоченный орган отчет по оценке выполнения требований к системе управления рисками в соответствии с </w:t>
      </w:r>
      <w:r>
        <w:rPr>
          <w:rFonts w:ascii="Times New Roman"/>
          <w:b w:val="false"/>
          <w:i w:val="false"/>
          <w:color w:val="000000"/>
          <w:sz w:val="28"/>
        </w:rPr>
        <w:t>приложением 1</w:t>
      </w:r>
      <w:r>
        <w:rPr>
          <w:rFonts w:ascii="Times New Roman"/>
          <w:b w:val="false"/>
          <w:i w:val="false"/>
          <w:color w:val="000000"/>
          <w:sz w:val="28"/>
        </w:rPr>
        <w:t> к настоящей Инструкции, который содержит:</w:t>
      </w:r>
      <w:r>
        <w:br/>
      </w:r>
      <w:r>
        <w:rPr>
          <w:rFonts w:ascii="Times New Roman"/>
          <w:b w:val="false"/>
          <w:i w:val="false"/>
          <w:color w:val="000000"/>
          <w:sz w:val="28"/>
        </w:rPr>
        <w:t xml:space="preserve">
      1) полный перечень требований к системе управления рисками; </w:t>
      </w:r>
      <w:r>
        <w:br/>
      </w:r>
      <w:r>
        <w:rPr>
          <w:rFonts w:ascii="Times New Roman"/>
          <w:b w:val="false"/>
          <w:i w:val="false"/>
          <w:color w:val="000000"/>
          <w:sz w:val="28"/>
        </w:rPr>
        <w:t xml:space="preserve">
      2) самостоятельную оценку соответствия (несоответствия) требованиям к системе управления рисками; </w:t>
      </w:r>
      <w:r>
        <w:br/>
      </w:r>
      <w:r>
        <w:rPr>
          <w:rFonts w:ascii="Times New Roman"/>
          <w:b w:val="false"/>
          <w:i w:val="false"/>
          <w:color w:val="000000"/>
          <w:sz w:val="28"/>
        </w:rPr>
        <w:t>
      3) в случае выявления недостатков в системе управления рисками план мероприятий по их устранению с указанием недостатка, который нуждается в исправлении, мероприятий, необходимых для исправления недостатка, ответственных лиц и конкретных сроков исполнения мероприятий.</w:t>
      </w:r>
      <w:r>
        <w:br/>
      </w:r>
      <w:r>
        <w:rPr>
          <w:rFonts w:ascii="Times New Roman"/>
          <w:b w:val="false"/>
          <w:i w:val="false"/>
          <w:color w:val="000000"/>
          <w:sz w:val="28"/>
        </w:rPr>
        <w:t>
      Адекватность оценки выполнения требований настоящей Инструкции, проведенной Фондом (Организацией), определяется уполномоченным органом.</w:t>
      </w:r>
      <w:r>
        <w:br/>
      </w:r>
      <w:r>
        <w:rPr>
          <w:rFonts w:ascii="Times New Roman"/>
          <w:b w:val="false"/>
          <w:i w:val="false"/>
          <w:color w:val="000000"/>
          <w:sz w:val="28"/>
        </w:rPr>
        <w:t>
</w:t>
      </w:r>
      <w:r>
        <w:rPr>
          <w:rFonts w:ascii="Times New Roman"/>
          <w:b w:val="false"/>
          <w:i w:val="false"/>
          <w:color w:val="000000"/>
          <w:sz w:val="28"/>
        </w:rPr>
        <w:t>
      5. Стресс-тестинг по ценовому риску, процентному риску, валютному риску и риску ликвидности по собственным активам и активам, переданным в инвестиционное управление, рассчитывается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настоящей Инструкции, не реже одного раза в два месяца. </w:t>
      </w:r>
      <w:r>
        <w:br/>
      </w:r>
      <w:r>
        <w:rPr>
          <w:rFonts w:ascii="Times New Roman"/>
          <w:b w:val="false"/>
          <w:i w:val="false"/>
          <w:color w:val="000000"/>
          <w:sz w:val="28"/>
        </w:rPr>
        <w:t>
</w:t>
      </w:r>
      <w:r>
        <w:rPr>
          <w:rFonts w:ascii="Times New Roman"/>
          <w:b w:val="false"/>
          <w:i w:val="false"/>
          <w:color w:val="000000"/>
          <w:sz w:val="28"/>
        </w:rPr>
        <w:t>
      6. Результаты стресс-тестинга, оформленные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настоящей Инструкции, представляются в Агентство не позднее пятого рабочего дня каждого четного месяца. </w:t>
      </w:r>
      <w:r>
        <w:br/>
      </w:r>
      <w:r>
        <w:rPr>
          <w:rFonts w:ascii="Times New Roman"/>
          <w:b w:val="false"/>
          <w:i w:val="false"/>
          <w:color w:val="000000"/>
          <w:sz w:val="28"/>
        </w:rPr>
        <w:t>
      Информация по </w:t>
      </w:r>
      <w:r>
        <w:rPr>
          <w:rFonts w:ascii="Times New Roman"/>
          <w:b w:val="false"/>
          <w:i w:val="false"/>
          <w:color w:val="000000"/>
          <w:sz w:val="28"/>
        </w:rPr>
        <w:t>приложению 3</w:t>
      </w:r>
      <w:r>
        <w:rPr>
          <w:rFonts w:ascii="Times New Roman"/>
          <w:b w:val="false"/>
          <w:i w:val="false"/>
          <w:color w:val="000000"/>
          <w:sz w:val="28"/>
        </w:rPr>
        <w:t xml:space="preserve"> к настоящей Инструкции представляется в Агентство не позднее пятого рабочего дня месяца, следующего за отчетным месяцем. </w:t>
      </w:r>
    </w:p>
    <w:bookmarkEnd w:id="4"/>
    <w:bookmarkStart w:name="z47" w:id="5"/>
    <w:p>
      <w:pPr>
        <w:spacing w:after="0"/>
        <w:ind w:left="0"/>
        <w:jc w:val="left"/>
      </w:pPr>
      <w:r>
        <w:rPr>
          <w:rFonts w:ascii="Times New Roman"/>
          <w:b/>
          <w:i w:val="false"/>
          <w:color w:val="000000"/>
        </w:rPr>
        <w:t xml:space="preserve"> 
Глава 2. Базовые требования к наличию системы управления рисками </w:t>
      </w:r>
    </w:p>
    <w:bookmarkEnd w:id="5"/>
    <w:bookmarkStart w:name="z48" w:id="6"/>
    <w:p>
      <w:pPr>
        <w:spacing w:after="0"/>
        <w:ind w:left="0"/>
        <w:jc w:val="both"/>
      </w:pPr>
      <w:r>
        <w:rPr>
          <w:rFonts w:ascii="Times New Roman"/>
          <w:b w:val="false"/>
          <w:i w:val="false"/>
          <w:color w:val="000000"/>
          <w:sz w:val="28"/>
        </w:rPr>
        <w:t xml:space="preserve">
      7. Наличие системы управления рисками в Фонде (Организации) предусматривает соответствие деятельности Фонда (Организации) требованиям по корпоративному управлению, наличию практики проведения операций в рамках лицензируемого вида деятельности, практики управления активами и обязательствами, функционированию информационных систем и систем управленческой информации. </w:t>
      </w:r>
      <w:r>
        <w:br/>
      </w:r>
      <w:r>
        <w:rPr>
          <w:rFonts w:ascii="Times New Roman"/>
          <w:b w:val="false"/>
          <w:i w:val="false"/>
          <w:color w:val="000000"/>
          <w:sz w:val="28"/>
        </w:rPr>
        <w:t>
</w:t>
      </w:r>
      <w:r>
        <w:rPr>
          <w:rFonts w:ascii="Times New Roman"/>
          <w:b w:val="false"/>
          <w:i w:val="false"/>
          <w:color w:val="000000"/>
          <w:sz w:val="28"/>
        </w:rPr>
        <w:t xml:space="preserve">
      8. Система управления рисками Фонда охватывает следующие направления его деятельности: </w:t>
      </w:r>
      <w:r>
        <w:br/>
      </w:r>
      <w:r>
        <w:rPr>
          <w:rFonts w:ascii="Times New Roman"/>
          <w:b w:val="false"/>
          <w:i w:val="false"/>
          <w:color w:val="000000"/>
          <w:sz w:val="28"/>
        </w:rPr>
        <w:t xml:space="preserve">
      1) проведение регулярного анализа основных показателей рынка пенсионных услуг и прогнозирование их изменений с учетом влияния макро- и микроэкономических факторов; </w:t>
      </w:r>
      <w:r>
        <w:br/>
      </w:r>
      <w:r>
        <w:rPr>
          <w:rFonts w:ascii="Times New Roman"/>
          <w:b w:val="false"/>
          <w:i w:val="false"/>
          <w:color w:val="000000"/>
          <w:sz w:val="28"/>
        </w:rPr>
        <w:t xml:space="preserve">
      2) разработка и утверждение инвестиционной декларации по пенсионным активам и политики инвестирования собственных активов; </w:t>
      </w:r>
      <w:r>
        <w:br/>
      </w:r>
      <w:r>
        <w:rPr>
          <w:rFonts w:ascii="Times New Roman"/>
          <w:b w:val="false"/>
          <w:i w:val="false"/>
          <w:color w:val="000000"/>
          <w:sz w:val="28"/>
        </w:rPr>
        <w:t xml:space="preserve">
      3) определение порядка организации работы с вкладчиками (получателями) и учет их пенсионных накоплений, включающего: </w:t>
      </w:r>
      <w:r>
        <w:br/>
      </w:r>
      <w:r>
        <w:rPr>
          <w:rFonts w:ascii="Times New Roman"/>
          <w:b w:val="false"/>
          <w:i w:val="false"/>
          <w:color w:val="000000"/>
          <w:sz w:val="28"/>
        </w:rPr>
        <w:t xml:space="preserve">
      процедуры, обеспечивающие достоверность учета и своевременность открытия индивидуальных пенсионных счетов и поступления средств на индивидуальные пенсионные счета вкладчиков (получателей), выплат и переводов пенсионных накоплений; </w:t>
      </w:r>
      <w:r>
        <w:br/>
      </w:r>
      <w:r>
        <w:rPr>
          <w:rFonts w:ascii="Times New Roman"/>
          <w:b w:val="false"/>
          <w:i w:val="false"/>
          <w:color w:val="000000"/>
          <w:sz w:val="28"/>
        </w:rPr>
        <w:t xml:space="preserve">
      процедуры, гарантирующие рассмотрение по существу в установленный срок жалоб и обращений вкладчиков (получателей); </w:t>
      </w:r>
      <w:r>
        <w:br/>
      </w:r>
      <w:r>
        <w:rPr>
          <w:rFonts w:ascii="Times New Roman"/>
          <w:b w:val="false"/>
          <w:i w:val="false"/>
          <w:color w:val="000000"/>
          <w:sz w:val="28"/>
        </w:rPr>
        <w:t xml:space="preserve">
      процедуры, гарантирующие своевременность осуществления переводов и выплат пенсионных накоплений вкладчиков (получателей); </w:t>
      </w:r>
      <w:r>
        <w:br/>
      </w:r>
      <w:r>
        <w:rPr>
          <w:rFonts w:ascii="Times New Roman"/>
          <w:b w:val="false"/>
          <w:i w:val="false"/>
          <w:color w:val="000000"/>
          <w:sz w:val="28"/>
        </w:rPr>
        <w:t>
      процедуры, обеспечивающие соответствие учета пенсионных активов </w:t>
      </w:r>
      <w:r>
        <w:rPr>
          <w:rFonts w:ascii="Times New Roman"/>
          <w:b w:val="false"/>
          <w:i w:val="false"/>
          <w:color w:val="000000"/>
          <w:sz w:val="28"/>
        </w:rPr>
        <w:t>требованиям</w:t>
      </w:r>
      <w:r>
        <w:rPr>
          <w:rFonts w:ascii="Times New Roman"/>
          <w:b w:val="false"/>
          <w:i w:val="false"/>
          <w:color w:val="000000"/>
          <w:sz w:val="28"/>
        </w:rPr>
        <w:t>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 пенсионном обеспечении и бухгалтерском учете; </w:t>
      </w:r>
      <w:r>
        <w:br/>
      </w:r>
      <w:r>
        <w:rPr>
          <w:rFonts w:ascii="Times New Roman"/>
          <w:b w:val="false"/>
          <w:i w:val="false"/>
          <w:color w:val="000000"/>
          <w:sz w:val="28"/>
        </w:rPr>
        <w:t xml:space="preserve">
      порядок осуществления проверки правильности начисления комиссионного вознаграждения; </w:t>
      </w:r>
      <w:r>
        <w:br/>
      </w:r>
      <w:r>
        <w:rPr>
          <w:rFonts w:ascii="Times New Roman"/>
          <w:b w:val="false"/>
          <w:i w:val="false"/>
          <w:color w:val="000000"/>
          <w:sz w:val="28"/>
        </w:rPr>
        <w:t xml:space="preserve">
      при наличии договоров между Фондом и физическими лицами, привлекаемыми для заключения с вкладчиками (получателями) договоров о пенсионном обеспечении, - процедуры по контролю за их деятельностью; </w:t>
      </w:r>
      <w:r>
        <w:br/>
      </w:r>
      <w:r>
        <w:rPr>
          <w:rFonts w:ascii="Times New Roman"/>
          <w:b w:val="false"/>
          <w:i w:val="false"/>
          <w:color w:val="000000"/>
          <w:sz w:val="28"/>
        </w:rPr>
        <w:t xml:space="preserve">
      4) создание организационно-функциональной структуры управления Фондом; </w:t>
      </w:r>
      <w:r>
        <w:br/>
      </w:r>
      <w:r>
        <w:rPr>
          <w:rFonts w:ascii="Times New Roman"/>
          <w:b w:val="false"/>
          <w:i w:val="false"/>
          <w:color w:val="000000"/>
          <w:sz w:val="28"/>
        </w:rPr>
        <w:t xml:space="preserve">
      5) разработка и утверждение внутренних процедур и документов; </w:t>
      </w:r>
      <w:r>
        <w:br/>
      </w:r>
      <w:r>
        <w:rPr>
          <w:rFonts w:ascii="Times New Roman"/>
          <w:b w:val="false"/>
          <w:i w:val="false"/>
          <w:color w:val="000000"/>
          <w:sz w:val="28"/>
        </w:rPr>
        <w:t xml:space="preserve">
      6) предоставление информации, необходимой для принятия решений, заинтересованным органам и подразделениям Фонда, а также при передаче пенсионных и (или) собственных активов Фонда в инвестиционное управление Организации, - порядок обмена информацией между Фондом и Организацией; </w:t>
      </w:r>
      <w:r>
        <w:br/>
      </w:r>
      <w:r>
        <w:rPr>
          <w:rFonts w:ascii="Times New Roman"/>
          <w:b w:val="false"/>
          <w:i w:val="false"/>
          <w:color w:val="000000"/>
          <w:sz w:val="28"/>
        </w:rPr>
        <w:t>
      7) мониторинг соблюдения требований, установленных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xml:space="preserve"> о рынке ценных бумаг и пенсионном обеспечении и политикой инвестирования собственных активов;</w:t>
      </w:r>
      <w:r>
        <w:br/>
      </w:r>
      <w:r>
        <w:rPr>
          <w:rFonts w:ascii="Times New Roman"/>
          <w:b w:val="false"/>
          <w:i w:val="false"/>
          <w:color w:val="000000"/>
          <w:sz w:val="28"/>
        </w:rPr>
        <w:t>
      8) управление существующим и потенциальным конфликтом интересов в Фонде.</w:t>
      </w:r>
      <w:r>
        <w:br/>
      </w:r>
      <w:r>
        <w:rPr>
          <w:rFonts w:ascii="Times New Roman"/>
          <w:b w:val="false"/>
          <w:i w:val="false"/>
          <w:color w:val="000000"/>
          <w:sz w:val="28"/>
        </w:rPr>
        <w:t>
      </w:t>
      </w:r>
      <w:r>
        <w:rPr>
          <w:rFonts w:ascii="Times New Roman"/>
          <w:b w:val="false"/>
          <w:i w:val="false"/>
          <w:color w:val="ff0000"/>
          <w:sz w:val="28"/>
        </w:rPr>
        <w:t xml:space="preserve">Сноска. Пункт 8 с изменениями, внесенными постановлением Правления АФН РК от 04.10.2010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xml:space="preserve">
      9. Система управления рисками Организации охватывает следующие направления ее деятельности: </w:t>
      </w:r>
      <w:r>
        <w:br/>
      </w:r>
      <w:r>
        <w:rPr>
          <w:rFonts w:ascii="Times New Roman"/>
          <w:b w:val="false"/>
          <w:i w:val="false"/>
          <w:color w:val="000000"/>
          <w:sz w:val="28"/>
        </w:rPr>
        <w:t xml:space="preserve">
      1) проведение регулярного анализа инвестиционных возможностей с учетом прогнозных значений показателей финансового рынка, включая рынок пенсионных услуг и рынок ценных бумаг, и подготовка на основании данного анализа рекомендаций для принятия инвестиционных решений; </w:t>
      </w:r>
      <w:r>
        <w:br/>
      </w:r>
      <w:r>
        <w:rPr>
          <w:rFonts w:ascii="Times New Roman"/>
          <w:b w:val="false"/>
          <w:i w:val="false"/>
          <w:color w:val="000000"/>
          <w:sz w:val="28"/>
        </w:rPr>
        <w:t xml:space="preserve">
      2) разработка и утверждение политики инвестирования собственных активов Организации, участие в разработке инвестиционной декларации по пенсионным активам; </w:t>
      </w:r>
      <w:r>
        <w:br/>
      </w:r>
      <w:r>
        <w:rPr>
          <w:rFonts w:ascii="Times New Roman"/>
          <w:b w:val="false"/>
          <w:i w:val="false"/>
          <w:color w:val="000000"/>
          <w:sz w:val="28"/>
        </w:rPr>
        <w:t xml:space="preserve">
      3) установление лимитов инвестирования, максимального допустимого размера убытков, лимитов "stop-loss", "take-profit" и гэп-позиции; </w:t>
      </w:r>
      <w:r>
        <w:br/>
      </w:r>
      <w:r>
        <w:rPr>
          <w:rFonts w:ascii="Times New Roman"/>
          <w:b w:val="false"/>
          <w:i w:val="false"/>
          <w:color w:val="000000"/>
          <w:sz w:val="28"/>
        </w:rPr>
        <w:t xml:space="preserve">
      4) принятие инвестиционных решений в отношении активов, принятых в инвестиционное управление; </w:t>
      </w:r>
      <w:r>
        <w:br/>
      </w:r>
      <w:r>
        <w:rPr>
          <w:rFonts w:ascii="Times New Roman"/>
          <w:b w:val="false"/>
          <w:i w:val="false"/>
          <w:color w:val="000000"/>
          <w:sz w:val="28"/>
        </w:rPr>
        <w:t xml:space="preserve">
      5) принятие инвестиционных решений в отношении собственных активов; </w:t>
      </w:r>
      <w:r>
        <w:br/>
      </w:r>
      <w:r>
        <w:rPr>
          <w:rFonts w:ascii="Times New Roman"/>
          <w:b w:val="false"/>
          <w:i w:val="false"/>
          <w:color w:val="000000"/>
          <w:sz w:val="28"/>
        </w:rPr>
        <w:t xml:space="preserve">
      6) мониторинг соблюдения в процессе инвестирования требований, установленных законодательством Республики Казахстан о рынке ценных бумаг и пенсионном обеспечении, инвестиционной декларацией по пенсионным активам и политикой инвестирования собственных активов; </w:t>
      </w:r>
      <w:r>
        <w:br/>
      </w:r>
      <w:r>
        <w:rPr>
          <w:rFonts w:ascii="Times New Roman"/>
          <w:b w:val="false"/>
          <w:i w:val="false"/>
          <w:color w:val="000000"/>
          <w:sz w:val="28"/>
        </w:rPr>
        <w:t xml:space="preserve">
      7) осуществление стресс-тестинга подверженности инвестиционного портфеля, сформированного за счет активов, принятых в инвестиционное управление, возможным убыткам; </w:t>
      </w:r>
      <w:r>
        <w:br/>
      </w:r>
      <w:r>
        <w:rPr>
          <w:rFonts w:ascii="Times New Roman"/>
          <w:b w:val="false"/>
          <w:i w:val="false"/>
          <w:color w:val="000000"/>
          <w:sz w:val="28"/>
        </w:rPr>
        <w:t xml:space="preserve">
      8) осуществление стресс-тестинга подверженности инвестиционных портфелей, сформированных за счет собственных активов возможным убыткам; </w:t>
      </w:r>
      <w:r>
        <w:br/>
      </w:r>
      <w:r>
        <w:rPr>
          <w:rFonts w:ascii="Times New Roman"/>
          <w:b w:val="false"/>
          <w:i w:val="false"/>
          <w:color w:val="000000"/>
          <w:sz w:val="28"/>
        </w:rPr>
        <w:t xml:space="preserve">
      9) создание организационно-функциональной структуры управления Организацией; </w:t>
      </w:r>
      <w:r>
        <w:br/>
      </w:r>
      <w:r>
        <w:rPr>
          <w:rFonts w:ascii="Times New Roman"/>
          <w:b w:val="false"/>
          <w:i w:val="false"/>
          <w:color w:val="000000"/>
          <w:sz w:val="28"/>
        </w:rPr>
        <w:t xml:space="preserve">
      10) разработка и утверждение внутренних процедур и документов; </w:t>
      </w:r>
      <w:r>
        <w:br/>
      </w:r>
      <w:r>
        <w:rPr>
          <w:rFonts w:ascii="Times New Roman"/>
          <w:b w:val="false"/>
          <w:i w:val="false"/>
          <w:color w:val="000000"/>
          <w:sz w:val="28"/>
        </w:rPr>
        <w:t>
      11) предоставление информации, необходимой для принятия решений, заинтересованным органам и структурным подразделениям Организации, а также порядок обмена информацией с Фондом;</w:t>
      </w:r>
      <w:r>
        <w:br/>
      </w:r>
      <w:r>
        <w:rPr>
          <w:rFonts w:ascii="Times New Roman"/>
          <w:b w:val="false"/>
          <w:i w:val="false"/>
          <w:color w:val="000000"/>
          <w:sz w:val="28"/>
        </w:rPr>
        <w:t>
      12) управление существующим и потенциальным конфликтом интересов в Организации.</w:t>
      </w:r>
      <w:r>
        <w:br/>
      </w:r>
      <w:r>
        <w:rPr>
          <w:rFonts w:ascii="Times New Roman"/>
          <w:b w:val="false"/>
          <w:i w:val="false"/>
          <w:color w:val="000000"/>
          <w:sz w:val="28"/>
        </w:rPr>
        <w:t>
      </w:t>
      </w:r>
      <w:r>
        <w:rPr>
          <w:rFonts w:ascii="Times New Roman"/>
          <w:b w:val="false"/>
          <w:i w:val="false"/>
          <w:color w:val="ff0000"/>
          <w:sz w:val="28"/>
        </w:rPr>
        <w:t xml:space="preserve">Сноска. Пункт 9 с изменениями, внесенными постановлением Правления АФН РК от 04.10.2010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xml:space="preserve">
      10. Система управления рисками Фонда, осуществляющего управление пенсионными активами на основании лицензии на осуществление деятельности по инвестиционному управлению пенсионными активами, охватывает направления его деятельности, перечисленные в пункте 8 и подпунктах 3)-8) пункта 9 настоящей Инструкции. </w:t>
      </w:r>
      <w:r>
        <w:br/>
      </w:r>
      <w:r>
        <w:rPr>
          <w:rFonts w:ascii="Times New Roman"/>
          <w:b w:val="false"/>
          <w:i w:val="false"/>
          <w:color w:val="000000"/>
          <w:sz w:val="28"/>
        </w:rPr>
        <w:t xml:space="preserve">
      Система управления рисками Фонда, самостоятельно принимающего решения в отношении инвестирования собственных активов Фонда, охватывает направления его деятельности, перечисленные в пункте 8 и в подпунктах 1), 3), 5), 8) пункта 9 настоящей Инструкции. </w:t>
      </w:r>
    </w:p>
    <w:bookmarkEnd w:id="6"/>
    <w:bookmarkStart w:name="z52" w:id="7"/>
    <w:p>
      <w:pPr>
        <w:spacing w:after="0"/>
        <w:ind w:left="0"/>
        <w:jc w:val="left"/>
      </w:pPr>
      <w:r>
        <w:rPr>
          <w:rFonts w:ascii="Times New Roman"/>
          <w:b/>
          <w:i w:val="false"/>
          <w:color w:val="000000"/>
        </w:rPr>
        <w:t xml:space="preserve"> 
Глава 3. Требования к внутренним документам Фонда (Организации) </w:t>
      </w:r>
    </w:p>
    <w:bookmarkEnd w:id="7"/>
    <w:bookmarkStart w:name="z53" w:id="8"/>
    <w:p>
      <w:pPr>
        <w:spacing w:after="0"/>
        <w:ind w:left="0"/>
        <w:jc w:val="both"/>
      </w:pPr>
      <w:r>
        <w:rPr>
          <w:rFonts w:ascii="Times New Roman"/>
          <w:b w:val="false"/>
          <w:i w:val="false"/>
          <w:color w:val="000000"/>
          <w:sz w:val="28"/>
        </w:rPr>
        <w:t xml:space="preserve">
      11. Внутренние документы Фонда (Организации) включают: </w:t>
      </w:r>
      <w:r>
        <w:br/>
      </w:r>
      <w:r>
        <w:rPr>
          <w:rFonts w:ascii="Times New Roman"/>
          <w:b w:val="false"/>
          <w:i w:val="false"/>
          <w:color w:val="000000"/>
          <w:sz w:val="28"/>
        </w:rPr>
        <w:t xml:space="preserve">
      1) положение об организационно-функциональной структуре управления Фонда (Организации); </w:t>
      </w:r>
      <w:r>
        <w:br/>
      </w:r>
      <w:r>
        <w:rPr>
          <w:rFonts w:ascii="Times New Roman"/>
          <w:b w:val="false"/>
          <w:i w:val="false"/>
          <w:color w:val="000000"/>
          <w:sz w:val="28"/>
        </w:rPr>
        <w:t xml:space="preserve">
      2) порядок стратегического планирования на долгосрочный период и составления годового бюджета/финансового плана на краткосрочный и среднесрочный периоды; </w:t>
      </w:r>
      <w:r>
        <w:br/>
      </w:r>
      <w:r>
        <w:rPr>
          <w:rFonts w:ascii="Times New Roman"/>
          <w:b w:val="false"/>
          <w:i w:val="false"/>
          <w:color w:val="000000"/>
          <w:sz w:val="28"/>
        </w:rPr>
        <w:t xml:space="preserve">
      3) корпоративную стратегию Фонда (Организации); </w:t>
      </w:r>
      <w:r>
        <w:br/>
      </w:r>
      <w:r>
        <w:rPr>
          <w:rFonts w:ascii="Times New Roman"/>
          <w:b w:val="false"/>
          <w:i w:val="false"/>
          <w:color w:val="000000"/>
          <w:sz w:val="28"/>
        </w:rPr>
        <w:t xml:space="preserve">
      4) учетную политику Фонда (Организации); </w:t>
      </w:r>
      <w:r>
        <w:br/>
      </w:r>
      <w:r>
        <w:rPr>
          <w:rFonts w:ascii="Times New Roman"/>
          <w:b w:val="false"/>
          <w:i w:val="false"/>
          <w:color w:val="000000"/>
          <w:sz w:val="28"/>
        </w:rPr>
        <w:t xml:space="preserve">
      5) пенсионные правила Фонда; </w:t>
      </w:r>
      <w:r>
        <w:br/>
      </w:r>
      <w:r>
        <w:rPr>
          <w:rFonts w:ascii="Times New Roman"/>
          <w:b w:val="false"/>
          <w:i w:val="false"/>
          <w:color w:val="000000"/>
          <w:sz w:val="28"/>
        </w:rPr>
        <w:t xml:space="preserve">
      6) внутренние правила инвестирования Фонда (Организации); </w:t>
      </w:r>
      <w:r>
        <w:br/>
      </w:r>
      <w:r>
        <w:rPr>
          <w:rFonts w:ascii="Times New Roman"/>
          <w:b w:val="false"/>
          <w:i w:val="false"/>
          <w:color w:val="000000"/>
          <w:sz w:val="28"/>
        </w:rPr>
        <w:t>
      7) политику инвестирования собственных активов Фонда (Организации);</w:t>
      </w:r>
      <w:r>
        <w:br/>
      </w:r>
      <w:r>
        <w:rPr>
          <w:rFonts w:ascii="Times New Roman"/>
          <w:b w:val="false"/>
          <w:i w:val="false"/>
          <w:color w:val="000000"/>
          <w:sz w:val="28"/>
        </w:rPr>
        <w:t xml:space="preserve">
      8) политику Фонда (Организации) по управлению рисками; </w:t>
      </w:r>
      <w:r>
        <w:br/>
      </w:r>
      <w:r>
        <w:rPr>
          <w:rFonts w:ascii="Times New Roman"/>
          <w:b w:val="false"/>
          <w:i w:val="false"/>
          <w:color w:val="000000"/>
          <w:sz w:val="28"/>
        </w:rPr>
        <w:t>
      9) процедуры осуществления анализа и мониторинга контрпартнеров;</w:t>
      </w:r>
      <w:r>
        <w:br/>
      </w:r>
      <w:r>
        <w:rPr>
          <w:rFonts w:ascii="Times New Roman"/>
          <w:b w:val="false"/>
          <w:i w:val="false"/>
          <w:color w:val="000000"/>
          <w:sz w:val="28"/>
        </w:rPr>
        <w:t xml:space="preserve">
      10) правила обеспечения информационной безопасности; </w:t>
      </w:r>
      <w:r>
        <w:br/>
      </w:r>
      <w:r>
        <w:rPr>
          <w:rFonts w:ascii="Times New Roman"/>
          <w:b w:val="false"/>
          <w:i w:val="false"/>
          <w:color w:val="000000"/>
          <w:sz w:val="28"/>
        </w:rPr>
        <w:t xml:space="preserve">
      11) правила расчета и взимания комиссионного вознаграждения за оказание финансовых услуг; </w:t>
      </w:r>
      <w:r>
        <w:br/>
      </w:r>
      <w:r>
        <w:rPr>
          <w:rFonts w:ascii="Times New Roman"/>
          <w:b w:val="false"/>
          <w:i w:val="false"/>
          <w:color w:val="000000"/>
          <w:sz w:val="28"/>
        </w:rPr>
        <w:t>
      12) процедуры осуществления внутреннего аудита и внутреннего контроля;</w:t>
      </w:r>
      <w:r>
        <w:br/>
      </w:r>
      <w:r>
        <w:rPr>
          <w:rFonts w:ascii="Times New Roman"/>
          <w:b w:val="false"/>
          <w:i w:val="false"/>
          <w:color w:val="000000"/>
          <w:sz w:val="28"/>
        </w:rPr>
        <w:t>
      12-1) политика управления существующим и потенциальным конфликтом интересов;</w:t>
      </w:r>
      <w:r>
        <w:br/>
      </w:r>
      <w:r>
        <w:rPr>
          <w:rFonts w:ascii="Times New Roman"/>
          <w:b w:val="false"/>
          <w:i w:val="false"/>
          <w:color w:val="000000"/>
          <w:sz w:val="28"/>
        </w:rPr>
        <w:t xml:space="preserve">
      13) правила ведения журналов системы внутреннего учета; </w:t>
      </w:r>
      <w:r>
        <w:br/>
      </w:r>
      <w:r>
        <w:rPr>
          <w:rFonts w:ascii="Times New Roman"/>
          <w:b w:val="false"/>
          <w:i w:val="false"/>
          <w:color w:val="000000"/>
          <w:sz w:val="28"/>
        </w:rPr>
        <w:t xml:space="preserve">
      14) инструкцию по технике безопасности; </w:t>
      </w:r>
      <w:r>
        <w:br/>
      </w:r>
      <w:r>
        <w:rPr>
          <w:rFonts w:ascii="Times New Roman"/>
          <w:b w:val="false"/>
          <w:i w:val="false"/>
          <w:color w:val="000000"/>
          <w:sz w:val="28"/>
        </w:rPr>
        <w:t xml:space="preserve">
      15) иные документы, установленные советом директоров Фонда (Организации). </w:t>
      </w:r>
      <w:r>
        <w:br/>
      </w:r>
      <w:r>
        <w:rPr>
          <w:rFonts w:ascii="Times New Roman"/>
          <w:b w:val="false"/>
          <w:i w:val="false"/>
          <w:color w:val="000000"/>
          <w:sz w:val="28"/>
        </w:rPr>
        <w:t>
      </w:t>
      </w:r>
      <w:r>
        <w:rPr>
          <w:rFonts w:ascii="Times New Roman"/>
          <w:b w:val="false"/>
          <w:i w:val="false"/>
          <w:color w:val="ff0000"/>
          <w:sz w:val="28"/>
        </w:rPr>
        <w:t xml:space="preserve">Сноска. Пункт 11 с изменениями, внесенными постановлением Правления АФН РК от 04.10.2010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xml:space="preserve">
      12. Внутренние документы Фонда (Организации), указанные в пункте 11 настоящей Инструкции, составляются в качестве отдельного документа либо включаются в состав других внутренних документов Фонда (Организации) и после согласования с подразделением Фонда (Организации), осуществляющим управление рисками в Фонде (Организации), утверждаются советом директоров Фонда (Организации), за исключением внутренних документов, предусмотренных подпунктами 1) и 14) пункта 11 настоящей Инструкции, которые утверждаются правлением Фонда (Организации). </w:t>
      </w:r>
      <w:r>
        <w:br/>
      </w:r>
      <w:r>
        <w:rPr>
          <w:rFonts w:ascii="Times New Roman"/>
          <w:b w:val="false"/>
          <w:i w:val="false"/>
          <w:color w:val="000000"/>
          <w:sz w:val="28"/>
        </w:rPr>
        <w:t>
</w:t>
      </w:r>
      <w:r>
        <w:rPr>
          <w:rFonts w:ascii="Times New Roman"/>
          <w:b w:val="false"/>
          <w:i w:val="false"/>
          <w:color w:val="000000"/>
          <w:sz w:val="28"/>
        </w:rPr>
        <w:t xml:space="preserve">
      13. Положение об организационно-функциональной структуре управления Фонда (Организации) определяет: </w:t>
      </w:r>
      <w:r>
        <w:br/>
      </w:r>
      <w:r>
        <w:rPr>
          <w:rFonts w:ascii="Times New Roman"/>
          <w:b w:val="false"/>
          <w:i w:val="false"/>
          <w:color w:val="000000"/>
          <w:sz w:val="28"/>
        </w:rPr>
        <w:t>
      1) структуру органов, соответствующую их функциональным обязанностям;</w:t>
      </w:r>
      <w:r>
        <w:br/>
      </w:r>
      <w:r>
        <w:rPr>
          <w:rFonts w:ascii="Times New Roman"/>
          <w:b w:val="false"/>
          <w:i w:val="false"/>
          <w:color w:val="000000"/>
          <w:sz w:val="28"/>
        </w:rPr>
        <w:t xml:space="preserve">
      2) описание порядка взаимодействия между органами, филиалами и представительствами, структурными подразделениями, работниками; </w:t>
      </w:r>
      <w:r>
        <w:br/>
      </w:r>
      <w:r>
        <w:rPr>
          <w:rFonts w:ascii="Times New Roman"/>
          <w:b w:val="false"/>
          <w:i w:val="false"/>
          <w:color w:val="000000"/>
          <w:sz w:val="28"/>
        </w:rPr>
        <w:t>
      3) положения об органах (за исключением положений об органах, утверждение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мая 2003 года "Об акционерных обществах" и уставом Фонда (Организации) отнесено к компетенции совета директоров или общего собрания акционеров), структурных подразделениях, включающие описание их функций, обязанностей и полномочий, а также формы и сроки представления отчетности и информации высшему органу и органу управления Фонда и (или) Организации. Перечень информации, представляемой высшему органу и органу управления Фонда (Организации), составляется с учетом необходимости предоставления органам Фонда (Организации) достаточного для надлежащего исполнения их функциональных обязанностей объема информации;</w:t>
      </w:r>
      <w:r>
        <w:br/>
      </w:r>
      <w:r>
        <w:rPr>
          <w:rFonts w:ascii="Times New Roman"/>
          <w:b w:val="false"/>
          <w:i w:val="false"/>
          <w:color w:val="000000"/>
          <w:sz w:val="28"/>
        </w:rPr>
        <w:t xml:space="preserve">
      4) должностные инструкции работников; </w:t>
      </w:r>
      <w:r>
        <w:br/>
      </w:r>
      <w:r>
        <w:rPr>
          <w:rFonts w:ascii="Times New Roman"/>
          <w:b w:val="false"/>
          <w:i w:val="false"/>
          <w:color w:val="000000"/>
          <w:sz w:val="28"/>
        </w:rPr>
        <w:t xml:space="preserve">
      5) наличие в организационной структуре Фонда (Организации), обладающих двумя и более лицензиями на осуществление деятельности на финансовом рынке, отдельных подразделений по каждому виду деятельности и недопущение возложения на работников одного из подразделений исполнения функций и обязанностей работников другого подразделения; </w:t>
      </w:r>
      <w:r>
        <w:br/>
      </w:r>
      <w:r>
        <w:rPr>
          <w:rFonts w:ascii="Times New Roman"/>
          <w:b w:val="false"/>
          <w:i w:val="false"/>
          <w:color w:val="000000"/>
          <w:sz w:val="28"/>
        </w:rPr>
        <w:t xml:space="preserve">
      6) недопущение возложения на работников подразделения, осуществляющего управление рисками, и службы внутреннего аудита функций других подразделений Фонда (Организации); </w:t>
      </w:r>
      <w:r>
        <w:br/>
      </w:r>
      <w:r>
        <w:rPr>
          <w:rFonts w:ascii="Times New Roman"/>
          <w:b w:val="false"/>
          <w:i w:val="false"/>
          <w:color w:val="000000"/>
          <w:sz w:val="28"/>
        </w:rPr>
        <w:t xml:space="preserve">
      7) порядок оценки эффективности деятельности структурных подразделений и работников в течение отчетного периода, в том числе применение мер за невыполнение (некачественное или несвоевременное выполнение) возложенных на них функций и задач. </w:t>
      </w:r>
      <w:r>
        <w:br/>
      </w:r>
      <w:r>
        <w:rPr>
          <w:rFonts w:ascii="Times New Roman"/>
          <w:b w:val="false"/>
          <w:i w:val="false"/>
          <w:color w:val="000000"/>
          <w:sz w:val="28"/>
        </w:rPr>
        <w:t>
      </w:t>
      </w:r>
      <w:r>
        <w:rPr>
          <w:rFonts w:ascii="Times New Roman"/>
          <w:b w:val="false"/>
          <w:i w:val="false"/>
          <w:color w:val="ff0000"/>
          <w:sz w:val="28"/>
        </w:rPr>
        <w:t xml:space="preserve">Сноска. Пункт 13 с изменениями, внесенными постановлением Правления АФН РК от 04.10.2010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xml:space="preserve">
      14. Порядок стратегического планирования на долгосрочный период и составления годового бюджета (финансового плана) на краткосрочный и среднесрочный периоды, а также корпоративная стратегия Фонда (Организации) составляются и пересматриваются с целью учета объективных макро- и микроэкономических факторов, влияющих на деятельность Фонда (Организации). </w:t>
      </w:r>
      <w:r>
        <w:br/>
      </w:r>
      <w:r>
        <w:rPr>
          <w:rFonts w:ascii="Times New Roman"/>
          <w:b w:val="false"/>
          <w:i w:val="false"/>
          <w:color w:val="000000"/>
          <w:sz w:val="28"/>
        </w:rPr>
        <w:t xml:space="preserve">
      Корпоративная стратегия определяет краткосрочные (до года), среднесрочные (от года до трех лет) и долгосрочные (от трех лет и более) цели деятельности Фонда (Организации), маркетинговые планы. </w:t>
      </w:r>
      <w:r>
        <w:br/>
      </w:r>
      <w:r>
        <w:rPr>
          <w:rFonts w:ascii="Times New Roman"/>
          <w:b w:val="false"/>
          <w:i w:val="false"/>
          <w:color w:val="000000"/>
          <w:sz w:val="28"/>
        </w:rPr>
        <w:t>
</w:t>
      </w:r>
      <w:r>
        <w:rPr>
          <w:rFonts w:ascii="Times New Roman"/>
          <w:b w:val="false"/>
          <w:i w:val="false"/>
          <w:color w:val="000000"/>
          <w:sz w:val="28"/>
        </w:rPr>
        <w:t xml:space="preserve">
      15. Учетная политика Фонда (Организации) составляется в соответствии с требованиями пенсионного законодательства Республики Казахстан, законодательства Республики Казахстан о бухгалтерском учете и финансовой отчетности и международных стандартов финансовой отчетности в части, не противоречащей требованиям действующего законодательства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16. Пенсионные правила Фонда устанавливают особенности правоотношений, возникающих между Фондом и вкладчиками (получателями) и включают: </w:t>
      </w:r>
      <w:r>
        <w:br/>
      </w:r>
      <w:r>
        <w:rPr>
          <w:rFonts w:ascii="Times New Roman"/>
          <w:b w:val="false"/>
          <w:i w:val="false"/>
          <w:color w:val="000000"/>
          <w:sz w:val="28"/>
        </w:rPr>
        <w:t>
      1) сведения,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29 Закона о пенсионном обеспечении; </w:t>
      </w:r>
      <w:r>
        <w:br/>
      </w:r>
      <w:r>
        <w:rPr>
          <w:rFonts w:ascii="Times New Roman"/>
          <w:b w:val="false"/>
          <w:i w:val="false"/>
          <w:color w:val="000000"/>
          <w:sz w:val="28"/>
        </w:rPr>
        <w:t xml:space="preserve">
      2) порядок организации работы с вкладчиками (получателями) и учета их пенсионных накоплений, включая, но не ограничиваясь процедурами по: </w:t>
      </w:r>
      <w:r>
        <w:br/>
      </w:r>
      <w:r>
        <w:rPr>
          <w:rFonts w:ascii="Times New Roman"/>
          <w:b w:val="false"/>
          <w:i w:val="false"/>
          <w:color w:val="000000"/>
          <w:sz w:val="28"/>
        </w:rPr>
        <w:t xml:space="preserve">
      обеспечению достоверности учета и своевременности поступления средств на индивидуальные пенсионные счета вкладчиков (получателей), выплат и переводов пенсионных накоплений; </w:t>
      </w:r>
      <w:r>
        <w:br/>
      </w:r>
      <w:r>
        <w:rPr>
          <w:rFonts w:ascii="Times New Roman"/>
          <w:b w:val="false"/>
          <w:i w:val="false"/>
          <w:color w:val="000000"/>
          <w:sz w:val="28"/>
        </w:rPr>
        <w:t xml:space="preserve">
      рассмотрению жалоб и обращений вкладчиков (получателей) с указанием сроков их рассмотрения и требований к содержанию ответа Фонда, направленного вкладчику (получателю) по результатам рассмотрения жалоб и обращений вкладчиков (получателей); </w:t>
      </w:r>
      <w:r>
        <w:br/>
      </w:r>
      <w:r>
        <w:rPr>
          <w:rFonts w:ascii="Times New Roman"/>
          <w:b w:val="false"/>
          <w:i w:val="false"/>
          <w:color w:val="000000"/>
          <w:sz w:val="28"/>
        </w:rPr>
        <w:t xml:space="preserve">
      обеспечению своевременности осуществления переводов и выплат пенсионных накоплений вкладчиков (получателей); </w:t>
      </w:r>
      <w:r>
        <w:br/>
      </w:r>
      <w:r>
        <w:rPr>
          <w:rFonts w:ascii="Times New Roman"/>
          <w:b w:val="false"/>
          <w:i w:val="false"/>
          <w:color w:val="000000"/>
          <w:sz w:val="28"/>
        </w:rPr>
        <w:t>
      обеспечению соответствия учета пенсионных активов требованиям пенсионного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 бухгалтерском учете и финансовой отчетности и международных стандартов финансовой отчетности в части, не противоречащей требованиям действующего законодательства Республики Казахстан; </w:t>
      </w:r>
      <w:r>
        <w:br/>
      </w:r>
      <w:r>
        <w:rPr>
          <w:rFonts w:ascii="Times New Roman"/>
          <w:b w:val="false"/>
          <w:i w:val="false"/>
          <w:color w:val="000000"/>
          <w:sz w:val="28"/>
        </w:rPr>
        <w:t xml:space="preserve">
      обеспечению мониторинга соответствия учета пенсионных активов и своевременности инвестирования пенсионных активов требованиям пенсионного законодательства Республики Казахстан; </w:t>
      </w:r>
      <w:r>
        <w:br/>
      </w:r>
      <w:r>
        <w:rPr>
          <w:rFonts w:ascii="Times New Roman"/>
          <w:b w:val="false"/>
          <w:i w:val="false"/>
          <w:color w:val="000000"/>
          <w:sz w:val="28"/>
        </w:rPr>
        <w:t xml:space="preserve">
      осуществлению проверки правильности начисления комиссионного вознаграждения; </w:t>
      </w:r>
      <w:r>
        <w:br/>
      </w:r>
      <w:r>
        <w:rPr>
          <w:rFonts w:ascii="Times New Roman"/>
          <w:b w:val="false"/>
          <w:i w:val="false"/>
          <w:color w:val="000000"/>
          <w:sz w:val="28"/>
        </w:rPr>
        <w:t xml:space="preserve">
      при наличии договоров между Фондом и физическими лицами, привлекаемыми для заключения с вкладчиками (получателями) договоров о пенсионном обеспечении, - процедуры по контролю за их деятельностью; </w:t>
      </w:r>
      <w:r>
        <w:br/>
      </w:r>
      <w:r>
        <w:rPr>
          <w:rFonts w:ascii="Times New Roman"/>
          <w:b w:val="false"/>
          <w:i w:val="false"/>
          <w:color w:val="000000"/>
          <w:sz w:val="28"/>
        </w:rPr>
        <w:t xml:space="preserve">
      3) инвестиционную декларацию, разрабатываемую и утверждаемую в соответствии с требованиями главы 4 настоящей Инструкции; </w:t>
      </w:r>
      <w:r>
        <w:br/>
      </w:r>
      <w:r>
        <w:rPr>
          <w:rFonts w:ascii="Times New Roman"/>
          <w:b w:val="false"/>
          <w:i w:val="false"/>
          <w:color w:val="000000"/>
          <w:sz w:val="28"/>
        </w:rPr>
        <w:t xml:space="preserve">
      4) типовые формы документов, используемые Фондом в процессе деятельности по привлечению пенсионных взносов и осуществлению пенсионных выплат. </w:t>
      </w:r>
      <w:r>
        <w:br/>
      </w:r>
      <w:r>
        <w:rPr>
          <w:rFonts w:ascii="Times New Roman"/>
          <w:b w:val="false"/>
          <w:i w:val="false"/>
          <w:color w:val="000000"/>
          <w:sz w:val="28"/>
        </w:rPr>
        <w:t>
</w:t>
      </w:r>
      <w:r>
        <w:rPr>
          <w:rFonts w:ascii="Times New Roman"/>
          <w:b w:val="false"/>
          <w:i w:val="false"/>
          <w:color w:val="000000"/>
          <w:sz w:val="28"/>
        </w:rPr>
        <w:t xml:space="preserve">
      17. Внутренние Правила инвестирования Фонда (Организации) устанавливают условия и порядок осуществления деятельности по инвестиционному управлению пенсионными и (или) собственными активами, права и обязанности управляющего пенсионными и (или) собственными активами, типовые формы документов, используемых в процессе деятельности по инвестиционному управлению пенсионными и (или) собственными активами и включают описание процедур по: </w:t>
      </w:r>
      <w:r>
        <w:br/>
      </w:r>
      <w:r>
        <w:rPr>
          <w:rFonts w:ascii="Times New Roman"/>
          <w:b w:val="false"/>
          <w:i w:val="false"/>
          <w:color w:val="000000"/>
          <w:sz w:val="28"/>
        </w:rPr>
        <w:t xml:space="preserve">
      1) разработке инвестиционной декларации; </w:t>
      </w:r>
      <w:r>
        <w:br/>
      </w:r>
      <w:r>
        <w:rPr>
          <w:rFonts w:ascii="Times New Roman"/>
          <w:b w:val="false"/>
          <w:i w:val="false"/>
          <w:color w:val="000000"/>
          <w:sz w:val="28"/>
        </w:rPr>
        <w:t xml:space="preserve">
      2) разработке политики инвестирования собственных активов Фонда (Организации); </w:t>
      </w:r>
      <w:r>
        <w:br/>
      </w:r>
      <w:r>
        <w:rPr>
          <w:rFonts w:ascii="Times New Roman"/>
          <w:b w:val="false"/>
          <w:i w:val="false"/>
          <w:color w:val="000000"/>
          <w:sz w:val="28"/>
        </w:rPr>
        <w:t xml:space="preserve">
      3) подготовке рекомендаций для принятия инвестиционных решений в отношении пенсионных и (или) собственных активов Фонда (Организации), предусматривающих: </w:t>
      </w:r>
      <w:r>
        <w:br/>
      </w:r>
      <w:r>
        <w:rPr>
          <w:rFonts w:ascii="Times New Roman"/>
          <w:b w:val="false"/>
          <w:i w:val="false"/>
          <w:color w:val="000000"/>
          <w:sz w:val="28"/>
        </w:rPr>
        <w:t>
      перечень должностей лиц, уполномоченных на выдачу рекомендаций;</w:t>
      </w:r>
      <w:r>
        <w:br/>
      </w:r>
      <w:r>
        <w:rPr>
          <w:rFonts w:ascii="Times New Roman"/>
          <w:b w:val="false"/>
          <w:i w:val="false"/>
          <w:color w:val="000000"/>
          <w:sz w:val="28"/>
        </w:rPr>
        <w:t xml:space="preserve">
      порядок осуществления анализа состояния инвестиционного портфеля за счет пенсионных или собственных активов; </w:t>
      </w:r>
      <w:r>
        <w:br/>
      </w:r>
      <w:r>
        <w:rPr>
          <w:rFonts w:ascii="Times New Roman"/>
          <w:b w:val="false"/>
          <w:i w:val="false"/>
          <w:color w:val="000000"/>
          <w:sz w:val="28"/>
        </w:rPr>
        <w:t xml:space="preserve">
      порядок осуществления анализа наличия, условий обращения и доходности финансовых инструментов, в которые предполагается осуществить инвестирование; </w:t>
      </w:r>
      <w:r>
        <w:br/>
      </w:r>
      <w:r>
        <w:rPr>
          <w:rFonts w:ascii="Times New Roman"/>
          <w:b w:val="false"/>
          <w:i w:val="false"/>
          <w:color w:val="000000"/>
          <w:sz w:val="28"/>
        </w:rPr>
        <w:t xml:space="preserve">
      порядок осуществления анализа рисков, связанных с финансовыми инструментами, в которые предполагается осуществить инвестирование; </w:t>
      </w:r>
      <w:r>
        <w:br/>
      </w:r>
      <w:r>
        <w:rPr>
          <w:rFonts w:ascii="Times New Roman"/>
          <w:b w:val="false"/>
          <w:i w:val="false"/>
          <w:color w:val="000000"/>
          <w:sz w:val="28"/>
        </w:rPr>
        <w:t>
      порядок осуществления анализа соблюдения норм диверсификации, установленных постановлениями Правления Агентства Республики Казахстан по регулированию и надзору финансового рынка и финансовых организаций от 5 августа 2009 года </w:t>
      </w:r>
      <w:r>
        <w:rPr>
          <w:rFonts w:ascii="Times New Roman"/>
          <w:b w:val="false"/>
          <w:i w:val="false"/>
          <w:color w:val="000000"/>
          <w:sz w:val="28"/>
        </w:rPr>
        <w:t>№ 180</w:t>
      </w:r>
      <w:r>
        <w:rPr>
          <w:rFonts w:ascii="Times New Roman"/>
          <w:b w:val="false"/>
          <w:i w:val="false"/>
          <w:color w:val="000000"/>
          <w:sz w:val="28"/>
        </w:rPr>
        <w:t xml:space="preserve"> "Об утверждении Инструкции о нормативных значениях пруденциальных нормативов, методике их расчетов для накопительных пенсионных фондов" (зарегистрированным в Реестре государственной регистрации нормативных правовых актов Республики Казахстан под № 5789) (далее – постановление № 180), от 5 августа 2009 года </w:t>
      </w:r>
      <w:r>
        <w:rPr>
          <w:rFonts w:ascii="Times New Roman"/>
          <w:b w:val="false"/>
          <w:i w:val="false"/>
          <w:color w:val="000000"/>
          <w:sz w:val="28"/>
        </w:rPr>
        <w:t>№ 181</w:t>
      </w:r>
      <w:r>
        <w:rPr>
          <w:rFonts w:ascii="Times New Roman"/>
          <w:b w:val="false"/>
          <w:i w:val="false"/>
          <w:color w:val="000000"/>
          <w:sz w:val="28"/>
        </w:rPr>
        <w:t xml:space="preserve"> "Об утверждении Инструкции о нормативных значениях пруденциальных нормативов, методике их расчетов для организаций, осуществляющих инвестиционное управление пенсионными активами" (зарегистрированным в Реестре государственной регистрации нормативных правовых актов Республики Казахстан под № 5793) (далее – постановление № 181), от 5 августа 2009 года </w:t>
      </w:r>
      <w:r>
        <w:rPr>
          <w:rFonts w:ascii="Times New Roman"/>
          <w:b w:val="false"/>
          <w:i w:val="false"/>
          <w:color w:val="000000"/>
          <w:sz w:val="28"/>
        </w:rPr>
        <w:t>№ 189</w:t>
      </w:r>
      <w:r>
        <w:rPr>
          <w:rFonts w:ascii="Times New Roman"/>
          <w:b w:val="false"/>
          <w:i w:val="false"/>
          <w:color w:val="000000"/>
          <w:sz w:val="28"/>
        </w:rPr>
        <w:t xml:space="preserve"> "Об утверждении Правил осуществления деятельности организаций, осуществляющих деятельность по инвестиционному управлению пенсионными активами, и накопительных пенсионных фондов" (зарегистрированным в Реестре государственной регистрации нормативных правовых актов под № 5794), от 26 сентября 2009 года </w:t>
      </w:r>
      <w:r>
        <w:rPr>
          <w:rFonts w:ascii="Times New Roman"/>
          <w:b w:val="false"/>
          <w:i w:val="false"/>
          <w:color w:val="000000"/>
          <w:sz w:val="28"/>
        </w:rPr>
        <w:t>№ 215</w:t>
      </w:r>
      <w:r>
        <w:rPr>
          <w:rFonts w:ascii="Times New Roman"/>
          <w:b w:val="false"/>
          <w:i w:val="false"/>
          <w:color w:val="000000"/>
          <w:sz w:val="28"/>
        </w:rPr>
        <w:t xml:space="preserve"> "Об утверждении Правил расчета пруденциальных нормативов для организаций, совмещающих виды профессиональной деятельности на рынке ценных бумаг" (зарегистрированным в Реестре государственной регистрации нормативных правовых актов под № 5810);</w:t>
      </w:r>
      <w:r>
        <w:br/>
      </w:r>
      <w:r>
        <w:rPr>
          <w:rFonts w:ascii="Times New Roman"/>
          <w:b w:val="false"/>
          <w:i w:val="false"/>
          <w:color w:val="000000"/>
          <w:sz w:val="28"/>
        </w:rPr>
        <w:t xml:space="preserve">
      порядок осуществления анализа факторов, существенных для выдачи рекомендаций; </w:t>
      </w:r>
      <w:r>
        <w:br/>
      </w:r>
      <w:r>
        <w:rPr>
          <w:rFonts w:ascii="Times New Roman"/>
          <w:b w:val="false"/>
          <w:i w:val="false"/>
          <w:color w:val="000000"/>
          <w:sz w:val="28"/>
        </w:rPr>
        <w:t xml:space="preserve">
      4) принятию инвестиционных решений в отношении пенсионных и (или) собственных активов Фонда (Организации), содержащие описание работы инвестиционного комитета, уполномоченного на принятие инвестиционных решений, периодичность проведения и оформления результатов заседаний; </w:t>
      </w:r>
      <w:r>
        <w:br/>
      </w:r>
      <w:r>
        <w:rPr>
          <w:rFonts w:ascii="Times New Roman"/>
          <w:b w:val="false"/>
          <w:i w:val="false"/>
          <w:color w:val="000000"/>
          <w:sz w:val="28"/>
        </w:rPr>
        <w:t xml:space="preserve">
      5) взаимодействию органов и структурных подразделений Фонда (Организации) в процессе подготовки, принятия и исполнения инвестиционных решений, в случае передачи Фондом пенсионных и (или) собственных активов в инвестиционное управление Организации – процедуры по взаимодействию структурных подразделений Организации и Фонда в процессе подготовки, принятия и исполнения инвестиционных решений; </w:t>
      </w:r>
      <w:r>
        <w:br/>
      </w:r>
      <w:r>
        <w:rPr>
          <w:rFonts w:ascii="Times New Roman"/>
          <w:b w:val="false"/>
          <w:i w:val="false"/>
          <w:color w:val="000000"/>
          <w:sz w:val="28"/>
        </w:rPr>
        <w:t xml:space="preserve">
      6) совершению сделок с участием пенсионных и (или) собственных активов и осуществлению контроля за их исполнением, содержащие описание процессов по взаимодействию с посредником (брокером), с помощью которого предполагается совершение сделки (при наличии такового) с участием пенсионных и (или) собственных активов, контролю за совершением сделок с участием пенсионных и (или) собственных активов, осуществлению сверок состава и движения активов, ведения внутреннего учета и документооборота заключенных сделок, а также перечень должностей руководящих работников, осуществляющих контроль за совершением сделок с участием пенсионных и (или) собственных активов; </w:t>
      </w:r>
      <w:r>
        <w:br/>
      </w:r>
      <w:r>
        <w:rPr>
          <w:rFonts w:ascii="Times New Roman"/>
          <w:b w:val="false"/>
          <w:i w:val="false"/>
          <w:color w:val="000000"/>
          <w:sz w:val="28"/>
        </w:rPr>
        <w:t xml:space="preserve">
      7) подготовке отчетности о результатах деятельности по инвестиционному управлению пенсионными и (или) собственными активами перед уполномоченным органом, соответствующими органами Фонда (Организации), Фондами, передавшими пенсионные и (или) собственные активы в инвестиционное управление (для Организации). </w:t>
      </w:r>
      <w:r>
        <w:br/>
      </w:r>
      <w:r>
        <w:rPr>
          <w:rFonts w:ascii="Times New Roman"/>
          <w:b w:val="false"/>
          <w:i w:val="false"/>
          <w:color w:val="000000"/>
          <w:sz w:val="28"/>
        </w:rPr>
        <w:t>
      </w:t>
      </w:r>
      <w:r>
        <w:rPr>
          <w:rFonts w:ascii="Times New Roman"/>
          <w:b w:val="false"/>
          <w:i w:val="false"/>
          <w:color w:val="ff0000"/>
          <w:sz w:val="28"/>
        </w:rPr>
        <w:t>Сноска. Пункт 17</w:t>
      </w:r>
      <w:r>
        <w:rPr>
          <w:rFonts w:ascii="Times New Roman"/>
          <w:b w:val="false"/>
          <w:i w:val="false"/>
          <w:color w:val="000000"/>
          <w:sz w:val="28"/>
        </w:rPr>
        <w:t> </w:t>
      </w:r>
      <w:r>
        <w:rPr>
          <w:rFonts w:ascii="Times New Roman"/>
          <w:b w:val="false"/>
          <w:i w:val="false"/>
          <w:color w:val="ff0000"/>
          <w:sz w:val="28"/>
        </w:rPr>
        <w:t xml:space="preserve">с изменениями, внесенными постановлениями Правления АФН РК от 29.03.2010 </w:t>
      </w:r>
      <w:r>
        <w:rPr>
          <w:rFonts w:ascii="Times New Roman"/>
          <w:b w:val="false"/>
          <w:i w:val="false"/>
          <w:color w:val="000000"/>
          <w:sz w:val="28"/>
        </w:rPr>
        <w:t>№ 49</w:t>
      </w:r>
      <w:r>
        <w:rPr>
          <w:rFonts w:ascii="Times New Roman"/>
          <w:b w:val="false"/>
          <w:i w:val="false"/>
          <w:color w:val="ff0000"/>
          <w:sz w:val="28"/>
        </w:rPr>
        <w:t xml:space="preserve">; от 04.10.2010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xml:space="preserve">
      18. Политика инвестирования собственных активов Фонда (Организации) разрабатывается и утверждается в соответствии с требованиями главы 4 настоящей Инструкции. </w:t>
      </w:r>
      <w:r>
        <w:br/>
      </w:r>
      <w:r>
        <w:rPr>
          <w:rFonts w:ascii="Times New Roman"/>
          <w:b w:val="false"/>
          <w:i w:val="false"/>
          <w:color w:val="000000"/>
          <w:sz w:val="28"/>
        </w:rPr>
        <w:t>
</w:t>
      </w:r>
      <w:r>
        <w:rPr>
          <w:rFonts w:ascii="Times New Roman"/>
          <w:b w:val="false"/>
          <w:i w:val="false"/>
          <w:color w:val="000000"/>
          <w:sz w:val="28"/>
        </w:rPr>
        <w:t xml:space="preserve">
      19. Политика Фонда (Организации) по управлению рисками определяет: </w:t>
      </w:r>
      <w:r>
        <w:br/>
      </w:r>
      <w:r>
        <w:rPr>
          <w:rFonts w:ascii="Times New Roman"/>
          <w:b w:val="false"/>
          <w:i w:val="false"/>
          <w:color w:val="000000"/>
          <w:sz w:val="28"/>
        </w:rPr>
        <w:t xml:space="preserve">
      1) полномочия и функциональные обязанности по управлению рисками членов совета директоров, правления и ответственных работников Фонда (Организации); </w:t>
      </w:r>
      <w:r>
        <w:br/>
      </w:r>
      <w:r>
        <w:rPr>
          <w:rFonts w:ascii="Times New Roman"/>
          <w:b w:val="false"/>
          <w:i w:val="false"/>
          <w:color w:val="000000"/>
          <w:sz w:val="28"/>
        </w:rPr>
        <w:t xml:space="preserve">
      2) квалификационные требования к руководящим работникам Фонда (Организации), а также работникам подразделений, осуществляющих управление рисками и лицензируемые виды деятельности на финансовом рынке, включая, но, не ограничиваясь, требованиями по наличию образования и стажа работы; </w:t>
      </w:r>
      <w:r>
        <w:br/>
      </w:r>
      <w:r>
        <w:rPr>
          <w:rFonts w:ascii="Times New Roman"/>
          <w:b w:val="false"/>
          <w:i w:val="false"/>
          <w:color w:val="000000"/>
          <w:sz w:val="28"/>
        </w:rPr>
        <w:t xml:space="preserve">
      3) формат информации о текущем финансовом состоянии и деятельности Фонда (Организации) и принятых рисках в виде определенных форм управленческой отчетности, которая идентифицирует и измеряет кредитный, процентный, валютный, страновой (трансфертный), репутационный риски, риск потери ликвидности и иные установленные риски, определяют степень подверженности рискам, сохранение их в пределах установленных лимитов; </w:t>
      </w:r>
      <w:r>
        <w:br/>
      </w:r>
      <w:r>
        <w:rPr>
          <w:rFonts w:ascii="Times New Roman"/>
          <w:b w:val="false"/>
          <w:i w:val="false"/>
          <w:color w:val="000000"/>
          <w:sz w:val="28"/>
        </w:rPr>
        <w:t>
      4) наличие в составе организационной структуры Фонда (Организации) отдельного подразделения по управлению рисками, не участвующего в осуществлении иных видов деятельности Фонда (Организации);</w:t>
      </w:r>
      <w:r>
        <w:br/>
      </w:r>
      <w:r>
        <w:rPr>
          <w:rFonts w:ascii="Times New Roman"/>
          <w:b w:val="false"/>
          <w:i w:val="false"/>
          <w:color w:val="000000"/>
          <w:sz w:val="28"/>
        </w:rPr>
        <w:t xml:space="preserve">
      5) процедуры по идентификации, оценке, мониторингу и контролю рисков, присущих лицензируемому виду деятельности, в том числе: </w:t>
      </w:r>
      <w:r>
        <w:br/>
      </w:r>
      <w:r>
        <w:rPr>
          <w:rFonts w:ascii="Times New Roman"/>
          <w:b w:val="false"/>
          <w:i w:val="false"/>
          <w:color w:val="000000"/>
          <w:sz w:val="28"/>
        </w:rPr>
        <w:t xml:space="preserve">
      методику оценки рисков с использованием международной практики оценки финансовых инструментов по предполагаемому риску (VAR-модель); </w:t>
      </w:r>
      <w:r>
        <w:br/>
      </w:r>
      <w:r>
        <w:rPr>
          <w:rFonts w:ascii="Times New Roman"/>
          <w:b w:val="false"/>
          <w:i w:val="false"/>
          <w:color w:val="000000"/>
          <w:sz w:val="28"/>
        </w:rPr>
        <w:t xml:space="preserve">
      порядок измерения рисков, включая риски, присущие операциям с производными финансовыми инструментами, описание используемых моделей измерения риска; </w:t>
      </w:r>
      <w:r>
        <w:br/>
      </w:r>
      <w:r>
        <w:rPr>
          <w:rFonts w:ascii="Times New Roman"/>
          <w:b w:val="false"/>
          <w:i w:val="false"/>
          <w:color w:val="000000"/>
          <w:sz w:val="28"/>
        </w:rPr>
        <w:t xml:space="preserve">
      процедуры определения стоимости финансового инструмента с учетом влияющих на нее рисков; </w:t>
      </w:r>
      <w:r>
        <w:br/>
      </w:r>
      <w:r>
        <w:rPr>
          <w:rFonts w:ascii="Times New Roman"/>
          <w:b w:val="false"/>
          <w:i w:val="false"/>
          <w:color w:val="000000"/>
          <w:sz w:val="28"/>
        </w:rPr>
        <w:t xml:space="preserve">
      6) порядок осуществления контроля за выполнением установленных в отношении пенсионных и (или) собственных активов лимитов инвестирования с указанием перечня должностей лиц, ответственных за осуществление контроля; </w:t>
      </w:r>
      <w:r>
        <w:br/>
      </w:r>
      <w:r>
        <w:rPr>
          <w:rFonts w:ascii="Times New Roman"/>
          <w:b w:val="false"/>
          <w:i w:val="false"/>
          <w:color w:val="000000"/>
          <w:sz w:val="28"/>
        </w:rPr>
        <w:t xml:space="preserve">
      7) порядок осуществления контроля за соблюдением максимальных допустимых размеров убытков с указанием перечня должностей лиц, ответственных за осуществление контроля; </w:t>
      </w:r>
      <w:r>
        <w:br/>
      </w:r>
      <w:r>
        <w:rPr>
          <w:rFonts w:ascii="Times New Roman"/>
          <w:b w:val="false"/>
          <w:i w:val="false"/>
          <w:color w:val="000000"/>
          <w:sz w:val="28"/>
        </w:rPr>
        <w:t xml:space="preserve">
      8) правила установления и контроля за выполнением лимитов "stop-loss", "take-profit" с указанием перечня должностей лиц, ответственных за осуществление контроля; </w:t>
      </w:r>
      <w:r>
        <w:br/>
      </w:r>
      <w:r>
        <w:rPr>
          <w:rFonts w:ascii="Times New Roman"/>
          <w:b w:val="false"/>
          <w:i w:val="false"/>
          <w:color w:val="000000"/>
          <w:sz w:val="28"/>
        </w:rPr>
        <w:t xml:space="preserve">
      9) процедуры структурирования инвестиционного портфеля в целях поддерживания стабильных показателей инвестиционной рентабельности в средне- и долгосрочной перспективе; </w:t>
      </w:r>
      <w:r>
        <w:br/>
      </w:r>
      <w:r>
        <w:rPr>
          <w:rFonts w:ascii="Times New Roman"/>
          <w:b w:val="false"/>
          <w:i w:val="false"/>
          <w:color w:val="000000"/>
          <w:sz w:val="28"/>
        </w:rPr>
        <w:t xml:space="preserve">
      10) порядок предупреждения чрезмерных расходов от купли (продажи) финансовых инструментов и осуществления контроля за соблюдением указанного порядка; </w:t>
      </w:r>
      <w:r>
        <w:br/>
      </w:r>
      <w:r>
        <w:rPr>
          <w:rFonts w:ascii="Times New Roman"/>
          <w:b w:val="false"/>
          <w:i w:val="false"/>
          <w:color w:val="000000"/>
          <w:sz w:val="28"/>
        </w:rPr>
        <w:t xml:space="preserve">
      11) порядок инициирования внесения изменений в инвестиционную декларацию и пересмотра лимитов инвестирования, максимального допустимого размера убытков, лимитов "stop-loss" и "take-profit" в случае нарастания рисков, связанных с инвестированием пенсионных и (или) собственных активов; </w:t>
      </w:r>
      <w:r>
        <w:br/>
      </w:r>
      <w:r>
        <w:rPr>
          <w:rFonts w:ascii="Times New Roman"/>
          <w:b w:val="false"/>
          <w:i w:val="false"/>
          <w:color w:val="000000"/>
          <w:sz w:val="28"/>
        </w:rPr>
        <w:t xml:space="preserve">
      12) два уровня контроля операций, осуществляемых в рамках лицензируемых видов деятельности, перечень которых определяется внутренними документами Фонда (Организации): работник, выполняющий операцию – первый уровень, непосредственный руководитель, контролирующий работника, выполняющего операцию – второй уровень; </w:t>
      </w:r>
      <w:r>
        <w:br/>
      </w:r>
      <w:r>
        <w:rPr>
          <w:rFonts w:ascii="Times New Roman"/>
          <w:b w:val="false"/>
          <w:i w:val="false"/>
          <w:color w:val="000000"/>
          <w:sz w:val="28"/>
        </w:rPr>
        <w:t xml:space="preserve">
      13) систему контроля за деятельностью подразделений, осуществляющих функции по заключению сделок за счет пенсионных и (или) собственных активов и учету пенсионных и (или) собственных активов, основанную на разделении функциональных обязанностей по заключению сделок и отражению совершенных операций в учете. Система контроля предусматривает: </w:t>
      </w:r>
      <w:r>
        <w:br/>
      </w:r>
      <w:r>
        <w:rPr>
          <w:rFonts w:ascii="Times New Roman"/>
          <w:b w:val="false"/>
          <w:i w:val="false"/>
          <w:color w:val="000000"/>
          <w:sz w:val="28"/>
        </w:rPr>
        <w:t xml:space="preserve">
      установление функции подразделения, осуществляющего управление рисками, по контролю за соответствием параметров планируемых к заключению сделок лимитам инвестирования; </w:t>
      </w:r>
      <w:r>
        <w:br/>
      </w:r>
      <w:r>
        <w:rPr>
          <w:rFonts w:ascii="Times New Roman"/>
          <w:b w:val="false"/>
          <w:i w:val="false"/>
          <w:color w:val="000000"/>
          <w:sz w:val="28"/>
        </w:rPr>
        <w:t xml:space="preserve">
      установление функции подразделения, осуществляющего функции правового обеспечения, по правовой экспертизе проектов договоров по заключаемым сделкам; </w:t>
      </w:r>
      <w:r>
        <w:br/>
      </w:r>
      <w:r>
        <w:rPr>
          <w:rFonts w:ascii="Times New Roman"/>
          <w:b w:val="false"/>
          <w:i w:val="false"/>
          <w:color w:val="000000"/>
          <w:sz w:val="28"/>
        </w:rPr>
        <w:t xml:space="preserve">
      установление функции подразделения, осуществляющего учет финансовых инструментов, приобретенных за счет пенсионных и (или) собственных активов, по контролю за соответствием параметров исполненных сделок условиям инвестиционного решения; </w:t>
      </w:r>
      <w:r>
        <w:br/>
      </w:r>
      <w:r>
        <w:rPr>
          <w:rFonts w:ascii="Times New Roman"/>
          <w:b w:val="false"/>
          <w:i w:val="false"/>
          <w:color w:val="000000"/>
          <w:sz w:val="28"/>
        </w:rPr>
        <w:t xml:space="preserve">
      установление функции подразделения, осуществляющего заключение сделок за счет пенсионных и (или) собственных активов, по заключению сделок исключительно в соответствии с параметрами, указанными в инвестиционном решении; </w:t>
      </w:r>
      <w:r>
        <w:br/>
      </w:r>
      <w:r>
        <w:rPr>
          <w:rFonts w:ascii="Times New Roman"/>
          <w:b w:val="false"/>
          <w:i w:val="false"/>
          <w:color w:val="000000"/>
          <w:sz w:val="28"/>
        </w:rPr>
        <w:t xml:space="preserve">
      установление функции службы внутреннего аудита по контролю за выполнением подразделениями Фонда (Организациями) возложенных на них функций и обязанностей в рамках системы контроля; </w:t>
      </w:r>
      <w:r>
        <w:br/>
      </w:r>
      <w:r>
        <w:rPr>
          <w:rFonts w:ascii="Times New Roman"/>
          <w:b w:val="false"/>
          <w:i w:val="false"/>
          <w:color w:val="000000"/>
          <w:sz w:val="28"/>
        </w:rPr>
        <w:t xml:space="preserve">
      наличие мер, ограничивающих возможность сговора между участниками системы контроля; </w:t>
      </w:r>
      <w:r>
        <w:br/>
      </w:r>
      <w:r>
        <w:rPr>
          <w:rFonts w:ascii="Times New Roman"/>
          <w:b w:val="false"/>
          <w:i w:val="false"/>
          <w:color w:val="000000"/>
          <w:sz w:val="28"/>
        </w:rPr>
        <w:t>
      14) процедуры постоянного мониторинга и определения эффективности принятых инвестиционных решений, включая анализ транзакционных расходов, связанных с исполнением инвестиционных решений;</w:t>
      </w:r>
      <w:r>
        <w:br/>
      </w:r>
      <w:r>
        <w:rPr>
          <w:rFonts w:ascii="Times New Roman"/>
          <w:b w:val="false"/>
          <w:i w:val="false"/>
          <w:color w:val="000000"/>
          <w:sz w:val="28"/>
        </w:rPr>
        <w:t xml:space="preserve">
      15) порядок осуществления операционной (текущей) деятельности Фонда (Организации) и бухгалтерского учета, определяющий: </w:t>
      </w:r>
      <w:r>
        <w:br/>
      </w:r>
      <w:r>
        <w:rPr>
          <w:rFonts w:ascii="Times New Roman"/>
          <w:b w:val="false"/>
          <w:i w:val="false"/>
          <w:color w:val="000000"/>
          <w:sz w:val="28"/>
        </w:rPr>
        <w:t xml:space="preserve">
      подразделения, обеспечивающие осуществление операционной (текущей) деятельности Фонда (Организации), их функции, обязанности и полномочия; </w:t>
      </w:r>
      <w:r>
        <w:br/>
      </w:r>
      <w:r>
        <w:rPr>
          <w:rFonts w:ascii="Times New Roman"/>
          <w:b w:val="false"/>
          <w:i w:val="false"/>
          <w:color w:val="000000"/>
          <w:sz w:val="28"/>
        </w:rPr>
        <w:t xml:space="preserve">
      технический порядок проведения операций; </w:t>
      </w:r>
      <w:r>
        <w:br/>
      </w:r>
      <w:r>
        <w:rPr>
          <w:rFonts w:ascii="Times New Roman"/>
          <w:b w:val="false"/>
          <w:i w:val="false"/>
          <w:color w:val="000000"/>
          <w:sz w:val="28"/>
        </w:rPr>
        <w:t xml:space="preserve">
      систему бухгалтерского учета операций Фонда (Организации); </w:t>
      </w:r>
      <w:r>
        <w:br/>
      </w:r>
      <w:r>
        <w:rPr>
          <w:rFonts w:ascii="Times New Roman"/>
          <w:b w:val="false"/>
          <w:i w:val="false"/>
          <w:color w:val="000000"/>
          <w:sz w:val="28"/>
        </w:rPr>
        <w:t xml:space="preserve">
      систему документооборота и делопроизводства Фонда (Организации); </w:t>
      </w:r>
      <w:r>
        <w:br/>
      </w:r>
      <w:r>
        <w:rPr>
          <w:rFonts w:ascii="Times New Roman"/>
          <w:b w:val="false"/>
          <w:i w:val="false"/>
          <w:color w:val="000000"/>
          <w:sz w:val="28"/>
        </w:rPr>
        <w:t xml:space="preserve">
      процедуры по предотвращению рисков нарушения порядка осуществления операционной (текущей) деятельности Фонда (Организации): </w:t>
      </w:r>
      <w:r>
        <w:br/>
      </w:r>
      <w:r>
        <w:rPr>
          <w:rFonts w:ascii="Times New Roman"/>
          <w:b w:val="false"/>
          <w:i w:val="false"/>
          <w:color w:val="000000"/>
          <w:sz w:val="28"/>
        </w:rPr>
        <w:t xml:space="preserve">
      ограничивающие возможность неправильного проведения и недостоверного отражения в учете совершенных операций с финансовыми инструментами; </w:t>
      </w:r>
      <w:r>
        <w:br/>
      </w:r>
      <w:r>
        <w:rPr>
          <w:rFonts w:ascii="Times New Roman"/>
          <w:b w:val="false"/>
          <w:i w:val="false"/>
          <w:color w:val="000000"/>
          <w:sz w:val="28"/>
        </w:rPr>
        <w:t xml:space="preserve">
      обеспечивающие безопасность проведения операций, а именно выявление и предотвращение случаев злоупотребления при осуществлении операций с доходами и принятии риска, неадекватного размеру собственного капитала и доходов; </w:t>
      </w:r>
      <w:r>
        <w:br/>
      </w:r>
      <w:r>
        <w:rPr>
          <w:rFonts w:ascii="Times New Roman"/>
          <w:b w:val="false"/>
          <w:i w:val="false"/>
          <w:color w:val="000000"/>
          <w:sz w:val="28"/>
        </w:rPr>
        <w:t xml:space="preserve">
      обеспечивающие бесперебойное функционирование системы электронной обработки и наличие у лиц, осуществляющих контроль системы электронной обработки данных и отвечающих за вопросы обработки данных, квалификации и опыта, соответствующих профилю работы; </w:t>
      </w:r>
      <w:r>
        <w:br/>
      </w:r>
      <w:r>
        <w:rPr>
          <w:rFonts w:ascii="Times New Roman"/>
          <w:b w:val="false"/>
          <w:i w:val="false"/>
          <w:color w:val="000000"/>
          <w:sz w:val="28"/>
        </w:rPr>
        <w:t xml:space="preserve">
      направленные на предотвращение несанкционированного доступа в компьютерную и телекоммуникационную системы и предполагающие наличие у подразделения информационного обеспечения системы проверки уровня допуска при входе и выходе из автоматизированной системы и устанавливающие ответственность подразделения информационного обеспечения по контролю важных ключей, в том числе электронных ключей к информационным базам данных; </w:t>
      </w:r>
      <w:r>
        <w:br/>
      </w:r>
      <w:r>
        <w:rPr>
          <w:rFonts w:ascii="Times New Roman"/>
          <w:b w:val="false"/>
          <w:i w:val="false"/>
          <w:color w:val="000000"/>
          <w:sz w:val="28"/>
        </w:rPr>
        <w:t xml:space="preserve">
      направленные на выполнение плановых мероприятий, в том числе при форс-мажорных обстоятельствах по обеспечению сохранности информационных систем баз данных, предусматривающих: </w:t>
      </w:r>
      <w:r>
        <w:br/>
      </w:r>
      <w:r>
        <w:rPr>
          <w:rFonts w:ascii="Times New Roman"/>
          <w:b w:val="false"/>
          <w:i w:val="false"/>
          <w:color w:val="000000"/>
          <w:sz w:val="28"/>
        </w:rPr>
        <w:t xml:space="preserve">
      наличие обособленных помещений для технических комплексов информационных баз данных, отвечающих требованиям пожарной безопасности и сейсмоустойчивости, автономного электропитания, резервных компьютеров и сетевых коммуникаций, регулярного формирования резервных копий системно-важных программных файлов и файлов данных; </w:t>
      </w:r>
      <w:r>
        <w:br/>
      </w:r>
      <w:r>
        <w:rPr>
          <w:rFonts w:ascii="Times New Roman"/>
          <w:b w:val="false"/>
          <w:i w:val="false"/>
          <w:color w:val="000000"/>
          <w:sz w:val="28"/>
        </w:rPr>
        <w:t xml:space="preserve">
      делегирование полномочий и ответственность в случае возникновения форс-мажорных обстоятельств; </w:t>
      </w:r>
      <w:r>
        <w:br/>
      </w:r>
      <w:r>
        <w:rPr>
          <w:rFonts w:ascii="Times New Roman"/>
          <w:b w:val="false"/>
          <w:i w:val="false"/>
          <w:color w:val="000000"/>
          <w:sz w:val="28"/>
        </w:rPr>
        <w:t xml:space="preserve">
      определение действий при наступлении форс-мажорных обстоятельств, предусматривающих правила и руководства для компьютерного центра в случае чрезвычайного сбоя в работе системы; </w:t>
      </w:r>
      <w:r>
        <w:br/>
      </w:r>
      <w:r>
        <w:rPr>
          <w:rFonts w:ascii="Times New Roman"/>
          <w:b w:val="false"/>
          <w:i w:val="false"/>
          <w:color w:val="000000"/>
          <w:sz w:val="28"/>
        </w:rPr>
        <w:t xml:space="preserve">
      предотвращение сбоев с помощью регулярных инспекций оборудования и проверки отчетов о работе подразделением информационного обеспечения; </w:t>
      </w:r>
      <w:r>
        <w:br/>
      </w:r>
      <w:r>
        <w:rPr>
          <w:rFonts w:ascii="Times New Roman"/>
          <w:b w:val="false"/>
          <w:i w:val="false"/>
          <w:color w:val="000000"/>
          <w:sz w:val="28"/>
        </w:rPr>
        <w:t xml:space="preserve">
      установление порядка планирования, разработки и функционирования систем электронной обработки данных. </w:t>
      </w:r>
      <w:r>
        <w:br/>
      </w:r>
      <w:r>
        <w:rPr>
          <w:rFonts w:ascii="Times New Roman"/>
          <w:b w:val="false"/>
          <w:i w:val="false"/>
          <w:color w:val="000000"/>
          <w:sz w:val="28"/>
        </w:rPr>
        <w:t>
      </w:t>
      </w:r>
      <w:r>
        <w:rPr>
          <w:rFonts w:ascii="Times New Roman"/>
          <w:b w:val="false"/>
          <w:i w:val="false"/>
          <w:color w:val="ff0000"/>
          <w:sz w:val="28"/>
        </w:rPr>
        <w:t>Сноска. Пункт 19</w:t>
      </w:r>
      <w:r>
        <w:rPr>
          <w:rFonts w:ascii="Times New Roman"/>
          <w:b w:val="false"/>
          <w:i w:val="false"/>
          <w:color w:val="000000"/>
          <w:sz w:val="28"/>
        </w:rPr>
        <w:t> </w:t>
      </w:r>
      <w:r>
        <w:rPr>
          <w:rFonts w:ascii="Times New Roman"/>
          <w:b w:val="false"/>
          <w:i w:val="false"/>
          <w:color w:val="ff0000"/>
          <w:sz w:val="28"/>
        </w:rPr>
        <w:t xml:space="preserve">с изменениями, внесенными постановлением Правления АФН РК от 04.10.2010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xml:space="preserve">
      20. Процедуры осуществления анализа и мониторинга контрпартнеров Фонда (Организации) определяют комплекс мер, направленных на проведение Фондом (Организацией) комплексной проверки контрпартнеров до установления деловых отношений (до заключения договора) и в процессе дальнейшего взаимодействия с ними для получения существенной информации о каждом контрпартнере в целях идентификации потенциальных угроз. </w:t>
      </w:r>
      <w:r>
        <w:br/>
      </w:r>
      <w:r>
        <w:rPr>
          <w:rFonts w:ascii="Times New Roman"/>
          <w:b w:val="false"/>
          <w:i w:val="false"/>
          <w:color w:val="000000"/>
          <w:sz w:val="28"/>
        </w:rPr>
        <w:t xml:space="preserve">
      Комплексная проверка Фондом (Организацией) своих контрпартнеров включает осуществление следующих мер: </w:t>
      </w:r>
      <w:r>
        <w:br/>
      </w:r>
      <w:r>
        <w:rPr>
          <w:rFonts w:ascii="Times New Roman"/>
          <w:b w:val="false"/>
          <w:i w:val="false"/>
          <w:color w:val="000000"/>
          <w:sz w:val="28"/>
        </w:rPr>
        <w:t>
      1) установление предполагаемой цели и характера деловых отношений;</w:t>
      </w:r>
      <w:r>
        <w:br/>
      </w:r>
      <w:r>
        <w:rPr>
          <w:rFonts w:ascii="Times New Roman"/>
          <w:b w:val="false"/>
          <w:i w:val="false"/>
          <w:color w:val="000000"/>
          <w:sz w:val="28"/>
        </w:rPr>
        <w:t xml:space="preserve">
      2) фиксирование сведений, необходимых для идентификации лица, являющегося потенциальным или фактическим контрпартнером; </w:t>
      </w:r>
      <w:r>
        <w:br/>
      </w:r>
      <w:r>
        <w:rPr>
          <w:rFonts w:ascii="Times New Roman"/>
          <w:b w:val="false"/>
          <w:i w:val="false"/>
          <w:color w:val="000000"/>
          <w:sz w:val="28"/>
        </w:rPr>
        <w:t xml:space="preserve">
      3) проведение на постоянной основе мониторинга финансового состояния контрпартнера и определение его способности отвечать по обязательствам перед Фондом (Организацией). </w:t>
      </w:r>
      <w:r>
        <w:br/>
      </w:r>
      <w:r>
        <w:rPr>
          <w:rFonts w:ascii="Times New Roman"/>
          <w:b w:val="false"/>
          <w:i w:val="false"/>
          <w:color w:val="000000"/>
          <w:sz w:val="28"/>
        </w:rPr>
        <w:t>
</w:t>
      </w:r>
      <w:r>
        <w:rPr>
          <w:rFonts w:ascii="Times New Roman"/>
          <w:b w:val="false"/>
          <w:i w:val="false"/>
          <w:color w:val="000000"/>
          <w:sz w:val="28"/>
        </w:rPr>
        <w:t xml:space="preserve">
      21. Правила обеспечения информационной безопасности включают процедуры по обеспечению сохранности сведений, составляющих коммерческую, служебную тайну на рынке ценных бумаг, тайну пенсионных накоплений, и недопущению их использования в собственных интересах Фонда (Организации), их работников или третьих лиц. </w:t>
      </w:r>
      <w:r>
        <w:br/>
      </w:r>
      <w:r>
        <w:rPr>
          <w:rFonts w:ascii="Times New Roman"/>
          <w:b w:val="false"/>
          <w:i w:val="false"/>
          <w:color w:val="000000"/>
          <w:sz w:val="28"/>
        </w:rPr>
        <w:t xml:space="preserve">
      Правила обеспечения информационной безопасности определяют: </w:t>
      </w:r>
      <w:r>
        <w:br/>
      </w:r>
      <w:r>
        <w:rPr>
          <w:rFonts w:ascii="Times New Roman"/>
          <w:b w:val="false"/>
          <w:i w:val="false"/>
          <w:color w:val="000000"/>
          <w:sz w:val="28"/>
        </w:rPr>
        <w:t>
      1) перечень информации, охраняемой Законами </w:t>
      </w:r>
      <w:r>
        <w:rPr>
          <w:rFonts w:ascii="Times New Roman"/>
          <w:b w:val="false"/>
          <w:i w:val="false"/>
          <w:color w:val="000000"/>
          <w:sz w:val="28"/>
        </w:rPr>
        <w:t>о рынке ценных бумаг</w:t>
      </w:r>
      <w:r>
        <w:rPr>
          <w:rFonts w:ascii="Times New Roman"/>
          <w:b w:val="false"/>
          <w:i w:val="false"/>
          <w:color w:val="000000"/>
          <w:sz w:val="28"/>
        </w:rPr>
        <w:t>, </w:t>
      </w:r>
      <w:r>
        <w:rPr>
          <w:rFonts w:ascii="Times New Roman"/>
          <w:b w:val="false"/>
          <w:i w:val="false"/>
          <w:color w:val="000000"/>
          <w:sz w:val="28"/>
        </w:rPr>
        <w:t>о пенсионном обеспечении</w:t>
      </w:r>
      <w:r>
        <w:rPr>
          <w:rFonts w:ascii="Times New Roman"/>
          <w:b w:val="false"/>
          <w:i w:val="false"/>
          <w:color w:val="000000"/>
          <w:sz w:val="28"/>
        </w:rPr>
        <w:t>, "</w:t>
      </w:r>
      <w:r>
        <w:rPr>
          <w:rFonts w:ascii="Times New Roman"/>
          <w:b w:val="false"/>
          <w:i w:val="false"/>
          <w:color w:val="000000"/>
          <w:sz w:val="28"/>
        </w:rPr>
        <w:t>Об акционерных обществах</w:t>
      </w:r>
      <w:r>
        <w:rPr>
          <w:rFonts w:ascii="Times New Roman"/>
          <w:b w:val="false"/>
          <w:i w:val="false"/>
          <w:color w:val="000000"/>
          <w:sz w:val="28"/>
        </w:rPr>
        <w:t xml:space="preserve">", относящейся к служебной и коммерческой тайне, а также тайне пенсионных накоплений; </w:t>
      </w:r>
      <w:r>
        <w:br/>
      </w:r>
      <w:r>
        <w:rPr>
          <w:rFonts w:ascii="Times New Roman"/>
          <w:b w:val="false"/>
          <w:i w:val="false"/>
          <w:color w:val="000000"/>
          <w:sz w:val="28"/>
        </w:rPr>
        <w:t xml:space="preserve">
      2) порядок составления, оформления, регистрации, учета и хранения документов, содержащих информацию, указанную в подпункте 1) настоящего пункта Инструкции; </w:t>
      </w:r>
      <w:r>
        <w:br/>
      </w:r>
      <w:r>
        <w:rPr>
          <w:rFonts w:ascii="Times New Roman"/>
          <w:b w:val="false"/>
          <w:i w:val="false"/>
          <w:color w:val="000000"/>
          <w:sz w:val="28"/>
        </w:rPr>
        <w:t xml:space="preserve">
      3) порядок допуска к информации, указанной в подпункте 1) настоящего пункта Инструкции, с указанием должностей лиц, которые допускаются к данной информации; </w:t>
      </w:r>
      <w:r>
        <w:br/>
      </w:r>
      <w:r>
        <w:rPr>
          <w:rFonts w:ascii="Times New Roman"/>
          <w:b w:val="false"/>
          <w:i w:val="false"/>
          <w:color w:val="000000"/>
          <w:sz w:val="28"/>
        </w:rPr>
        <w:t xml:space="preserve">
      4) механизмы предотвращения утечки информации, указанной в подпункте 1) настоящего пункта Инструкции, и искажения информационных данных, предусматривающие: </w:t>
      </w:r>
      <w:r>
        <w:br/>
      </w:r>
      <w:r>
        <w:rPr>
          <w:rFonts w:ascii="Times New Roman"/>
          <w:b w:val="false"/>
          <w:i w:val="false"/>
          <w:color w:val="000000"/>
          <w:sz w:val="28"/>
        </w:rPr>
        <w:t xml:space="preserve">
      перечень информационных данных, имеющих ограниченный доступ; </w:t>
      </w:r>
      <w:r>
        <w:br/>
      </w:r>
      <w:r>
        <w:rPr>
          <w:rFonts w:ascii="Times New Roman"/>
          <w:b w:val="false"/>
          <w:i w:val="false"/>
          <w:color w:val="000000"/>
          <w:sz w:val="28"/>
        </w:rPr>
        <w:t xml:space="preserve">
      порядок получения доступа; </w:t>
      </w:r>
      <w:r>
        <w:br/>
      </w:r>
      <w:r>
        <w:rPr>
          <w:rFonts w:ascii="Times New Roman"/>
          <w:b w:val="false"/>
          <w:i w:val="false"/>
          <w:color w:val="000000"/>
          <w:sz w:val="28"/>
        </w:rPr>
        <w:t xml:space="preserve">
      порядок контроля доступа к информационным данным, перечня должностей лиц, имеющих доступ к информационным данным; </w:t>
      </w:r>
      <w:r>
        <w:br/>
      </w:r>
      <w:r>
        <w:rPr>
          <w:rFonts w:ascii="Times New Roman"/>
          <w:b w:val="false"/>
          <w:i w:val="false"/>
          <w:color w:val="000000"/>
          <w:sz w:val="28"/>
        </w:rPr>
        <w:t xml:space="preserve">
      5) мероприятия по предотвращению несанкционированного использования терминалов управления автоматизированной базой данных посредством осуществления подразделением информационного обеспечения мониторинга и идентификации пользователей терминалов управления автоматизированной базой данных и обеспечения системой, позволяющей идентифицировать личность пользователя. </w:t>
      </w:r>
      <w:r>
        <w:br/>
      </w:r>
      <w:r>
        <w:rPr>
          <w:rFonts w:ascii="Times New Roman"/>
          <w:b w:val="false"/>
          <w:i w:val="false"/>
          <w:color w:val="000000"/>
          <w:sz w:val="28"/>
        </w:rPr>
        <w:t>
</w:t>
      </w:r>
      <w:r>
        <w:rPr>
          <w:rFonts w:ascii="Times New Roman"/>
          <w:b w:val="false"/>
          <w:i w:val="false"/>
          <w:color w:val="000000"/>
          <w:sz w:val="28"/>
        </w:rPr>
        <w:t xml:space="preserve">
      22. Правила расчета и взимания комиссионного вознаграждения за оказание Фондом (Организацией) финансовых услуг определяют: </w:t>
      </w:r>
      <w:r>
        <w:br/>
      </w:r>
      <w:r>
        <w:rPr>
          <w:rFonts w:ascii="Times New Roman"/>
          <w:b w:val="false"/>
          <w:i w:val="false"/>
          <w:color w:val="000000"/>
          <w:sz w:val="28"/>
        </w:rPr>
        <w:t xml:space="preserve">
      1) предельную величину комиссионного вознаграждения Фонда (Организации); </w:t>
      </w:r>
      <w:r>
        <w:br/>
      </w:r>
      <w:r>
        <w:rPr>
          <w:rFonts w:ascii="Times New Roman"/>
          <w:b w:val="false"/>
          <w:i w:val="false"/>
          <w:color w:val="000000"/>
          <w:sz w:val="28"/>
        </w:rPr>
        <w:t>
      2) порядок и частоту изменения величины комиссионного вознаграждения;</w:t>
      </w:r>
      <w:r>
        <w:br/>
      </w:r>
      <w:r>
        <w:rPr>
          <w:rFonts w:ascii="Times New Roman"/>
          <w:b w:val="false"/>
          <w:i w:val="false"/>
          <w:color w:val="000000"/>
          <w:sz w:val="28"/>
        </w:rPr>
        <w:t xml:space="preserve">
      3) сведения о периодических печатных изданиях, в которых публикуется информация для вкладчиков (получателей) об изменении величины комиссионного вознаграждения; </w:t>
      </w:r>
      <w:r>
        <w:br/>
      </w:r>
      <w:r>
        <w:rPr>
          <w:rFonts w:ascii="Times New Roman"/>
          <w:b w:val="false"/>
          <w:i w:val="false"/>
          <w:color w:val="000000"/>
          <w:sz w:val="28"/>
        </w:rPr>
        <w:t xml:space="preserve">
      4) порядок взимания комиссионного вознаграждения; </w:t>
      </w:r>
      <w:r>
        <w:br/>
      </w:r>
      <w:r>
        <w:rPr>
          <w:rFonts w:ascii="Times New Roman"/>
          <w:b w:val="false"/>
          <w:i w:val="false"/>
          <w:color w:val="000000"/>
          <w:sz w:val="28"/>
        </w:rPr>
        <w:t xml:space="preserve">
      5) условия введения ограничений на размеры комиссионных вознаграждений, получаемых Фондом (Организацией). </w:t>
      </w:r>
      <w:r>
        <w:br/>
      </w:r>
      <w:r>
        <w:rPr>
          <w:rFonts w:ascii="Times New Roman"/>
          <w:b w:val="false"/>
          <w:i w:val="false"/>
          <w:color w:val="000000"/>
          <w:sz w:val="28"/>
        </w:rPr>
        <w:t>
</w:t>
      </w:r>
      <w:r>
        <w:rPr>
          <w:rFonts w:ascii="Times New Roman"/>
          <w:b w:val="false"/>
          <w:i w:val="false"/>
          <w:color w:val="000000"/>
          <w:sz w:val="28"/>
        </w:rPr>
        <w:t xml:space="preserve">
      23. Процедуры осуществления внутреннего аудита и внутреннего контроля определяют: </w:t>
      </w:r>
      <w:r>
        <w:br/>
      </w:r>
      <w:r>
        <w:rPr>
          <w:rFonts w:ascii="Times New Roman"/>
          <w:b w:val="false"/>
          <w:i w:val="false"/>
          <w:color w:val="000000"/>
          <w:sz w:val="28"/>
        </w:rPr>
        <w:t xml:space="preserve">
      1) состав службы внутреннего аудита, ее функции, обязанности и полномочия; </w:t>
      </w:r>
      <w:r>
        <w:br/>
      </w:r>
      <w:r>
        <w:rPr>
          <w:rFonts w:ascii="Times New Roman"/>
          <w:b w:val="false"/>
          <w:i w:val="false"/>
          <w:color w:val="000000"/>
          <w:sz w:val="28"/>
        </w:rPr>
        <w:t xml:space="preserve">
      2) требования к работникам, осуществляющим внутренний аудит и внутренний контроль; </w:t>
      </w:r>
      <w:r>
        <w:br/>
      </w:r>
      <w:r>
        <w:rPr>
          <w:rFonts w:ascii="Times New Roman"/>
          <w:b w:val="false"/>
          <w:i w:val="false"/>
          <w:color w:val="000000"/>
          <w:sz w:val="28"/>
        </w:rPr>
        <w:t xml:space="preserve">
      3) предмет и объект внутреннего аудита и внутреннего контроля; </w:t>
      </w:r>
      <w:r>
        <w:br/>
      </w:r>
      <w:r>
        <w:rPr>
          <w:rFonts w:ascii="Times New Roman"/>
          <w:b w:val="false"/>
          <w:i w:val="false"/>
          <w:color w:val="000000"/>
          <w:sz w:val="28"/>
        </w:rPr>
        <w:t xml:space="preserve">
      4) масштаб и частоту проведения проверок службой внутреннего аудита; </w:t>
      </w:r>
      <w:r>
        <w:br/>
      </w:r>
      <w:r>
        <w:rPr>
          <w:rFonts w:ascii="Times New Roman"/>
          <w:b w:val="false"/>
          <w:i w:val="false"/>
          <w:color w:val="000000"/>
          <w:sz w:val="28"/>
        </w:rPr>
        <w:t xml:space="preserve">
      5) обязательную к использованию при проведении внутреннего аудита систему оценки; </w:t>
      </w:r>
      <w:r>
        <w:br/>
      </w:r>
      <w:r>
        <w:rPr>
          <w:rFonts w:ascii="Times New Roman"/>
          <w:b w:val="false"/>
          <w:i w:val="false"/>
          <w:color w:val="000000"/>
          <w:sz w:val="28"/>
        </w:rPr>
        <w:t>
      6) требования к составлению плана проведения внутреннего аудита;</w:t>
      </w:r>
      <w:r>
        <w:br/>
      </w:r>
      <w:r>
        <w:rPr>
          <w:rFonts w:ascii="Times New Roman"/>
          <w:b w:val="false"/>
          <w:i w:val="false"/>
          <w:color w:val="000000"/>
          <w:sz w:val="28"/>
        </w:rPr>
        <w:t xml:space="preserve">
      7) сроки и форму представления службой внутреннего аудита отчетов о результатах проверок совету директоров и правлению Фонда (Организации). </w:t>
      </w:r>
      <w:r>
        <w:br/>
      </w:r>
      <w:r>
        <w:rPr>
          <w:rFonts w:ascii="Times New Roman"/>
          <w:b w:val="false"/>
          <w:i w:val="false"/>
          <w:color w:val="000000"/>
          <w:sz w:val="28"/>
        </w:rPr>
        <w:t>
</w:t>
      </w:r>
      <w:r>
        <w:rPr>
          <w:rFonts w:ascii="Times New Roman"/>
          <w:b w:val="false"/>
          <w:i w:val="false"/>
          <w:color w:val="000000"/>
          <w:sz w:val="28"/>
        </w:rPr>
        <w:t>
      23-1. Политика управления существующим и потенциальным конфликтом интересов, включает:</w:t>
      </w:r>
      <w:r>
        <w:br/>
      </w:r>
      <w:r>
        <w:rPr>
          <w:rFonts w:ascii="Times New Roman"/>
          <w:b w:val="false"/>
          <w:i w:val="false"/>
          <w:color w:val="000000"/>
          <w:sz w:val="28"/>
        </w:rPr>
        <w:t>
      1) определение ситуаций, при которых интересы должностного лица или работника Фонда (Организации) могут повлиять на объективность и независимость принятия ими решений и исполнения обязанностей, а также вступить в противоречие с их обязательством действовать в интересах вкладчиков (получателей) Фонда и (или) акционеров Фонда (Организации);</w:t>
      </w:r>
      <w:r>
        <w:br/>
      </w:r>
      <w:r>
        <w:rPr>
          <w:rFonts w:ascii="Times New Roman"/>
          <w:b w:val="false"/>
          <w:i w:val="false"/>
          <w:color w:val="000000"/>
          <w:sz w:val="28"/>
        </w:rPr>
        <w:t>
      2) принципы деятельности должностных лиц и работников Фонда (Организации) при возникновении ситуаций, указанных в подпункте 1) настоящего пункта Инструкции;</w:t>
      </w:r>
      <w:r>
        <w:br/>
      </w:r>
      <w:r>
        <w:rPr>
          <w:rFonts w:ascii="Times New Roman"/>
          <w:b w:val="false"/>
          <w:i w:val="false"/>
          <w:color w:val="000000"/>
          <w:sz w:val="28"/>
        </w:rPr>
        <w:t>
      3) порядок осуществления сбора, хранения и мониторинга сведений в целях выявления и описания ситуаций, указанных в подпункте 1) настоящего пункта Инструкции, в процессе деятельности органов, подразделений, должностных лиц и работников Фонда (Организации);</w:t>
      </w:r>
      <w:r>
        <w:br/>
      </w:r>
      <w:r>
        <w:rPr>
          <w:rFonts w:ascii="Times New Roman"/>
          <w:b w:val="false"/>
          <w:i w:val="false"/>
          <w:color w:val="000000"/>
          <w:sz w:val="28"/>
        </w:rPr>
        <w:t>
      4) процедуры принятия решений органами Фонда (Организации), направленные на обеспечение независимости и объективности принимаемых решений, включая ограничение права участия в принятии решений должностных лиц и работников Фонда (Организации), при возникновении ситуаций, указанных в подпункте 1) настоящего пункта Инструкции.</w:t>
      </w:r>
      <w:r>
        <w:br/>
      </w:r>
      <w:r>
        <w:rPr>
          <w:rFonts w:ascii="Times New Roman"/>
          <w:b w:val="false"/>
          <w:i w:val="false"/>
          <w:color w:val="000000"/>
          <w:sz w:val="28"/>
        </w:rPr>
        <w:t>
      </w:t>
      </w:r>
      <w:r>
        <w:rPr>
          <w:rFonts w:ascii="Times New Roman"/>
          <w:b w:val="false"/>
          <w:i w:val="false"/>
          <w:color w:val="ff0000"/>
          <w:sz w:val="28"/>
        </w:rPr>
        <w:t xml:space="preserve">Сноска. Инструкция дополнена пунктом 23-1 в соответствии с постановлением Правления АФН РК от 04.10.2010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24. Правила ведения журналов системы внутреннего учета содержат:</w:t>
      </w:r>
      <w:r>
        <w:br/>
      </w:r>
      <w:r>
        <w:rPr>
          <w:rFonts w:ascii="Times New Roman"/>
          <w:b w:val="false"/>
          <w:i w:val="false"/>
          <w:color w:val="000000"/>
          <w:sz w:val="28"/>
        </w:rPr>
        <w:t xml:space="preserve">
      1) количество и наименование журналов; </w:t>
      </w:r>
      <w:r>
        <w:br/>
      </w:r>
      <w:r>
        <w:rPr>
          <w:rFonts w:ascii="Times New Roman"/>
          <w:b w:val="false"/>
          <w:i w:val="false"/>
          <w:color w:val="000000"/>
          <w:sz w:val="28"/>
        </w:rPr>
        <w:t xml:space="preserve">
      2) порядок и периодичность заполнения журналов; </w:t>
      </w:r>
      <w:r>
        <w:br/>
      </w:r>
      <w:r>
        <w:rPr>
          <w:rFonts w:ascii="Times New Roman"/>
          <w:b w:val="false"/>
          <w:i w:val="false"/>
          <w:color w:val="000000"/>
          <w:sz w:val="28"/>
        </w:rPr>
        <w:t xml:space="preserve">
      3) перечень должностей руководящих работников, осуществляющих контроль за своевременным и точным заполнением журналов. </w:t>
      </w:r>
      <w:r>
        <w:br/>
      </w:r>
      <w:r>
        <w:rPr>
          <w:rFonts w:ascii="Times New Roman"/>
          <w:b w:val="false"/>
          <w:i w:val="false"/>
          <w:color w:val="000000"/>
          <w:sz w:val="28"/>
        </w:rPr>
        <w:t>
      </w:t>
      </w:r>
      <w:r>
        <w:rPr>
          <w:rFonts w:ascii="Times New Roman"/>
          <w:b w:val="false"/>
          <w:i w:val="false"/>
          <w:color w:val="ff0000"/>
          <w:sz w:val="28"/>
        </w:rPr>
        <w:t xml:space="preserve">Сноска. Пункт 24 с изменением, внесенным постановлением Правления АФН РК от 04.10.2010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xml:space="preserve">
      25. Инструкция по технике безопасности включает: </w:t>
      </w:r>
      <w:r>
        <w:br/>
      </w:r>
      <w:r>
        <w:rPr>
          <w:rFonts w:ascii="Times New Roman"/>
          <w:b w:val="false"/>
          <w:i w:val="false"/>
          <w:color w:val="000000"/>
          <w:sz w:val="28"/>
        </w:rPr>
        <w:t xml:space="preserve">
      1) основные требования по пожарной безопасности; </w:t>
      </w:r>
      <w:r>
        <w:br/>
      </w:r>
      <w:r>
        <w:rPr>
          <w:rFonts w:ascii="Times New Roman"/>
          <w:b w:val="false"/>
          <w:i w:val="false"/>
          <w:color w:val="000000"/>
          <w:sz w:val="28"/>
        </w:rPr>
        <w:t xml:space="preserve">
      2) описание действий работников Фонда (Организации) в случае наступления форс-мажорных обстоятельств; </w:t>
      </w:r>
      <w:r>
        <w:br/>
      </w:r>
      <w:r>
        <w:rPr>
          <w:rFonts w:ascii="Times New Roman"/>
          <w:b w:val="false"/>
          <w:i w:val="false"/>
          <w:color w:val="000000"/>
          <w:sz w:val="28"/>
        </w:rPr>
        <w:t xml:space="preserve">
      3) порядок использования программно-технических комплексов и иного оборудования работниками Фонда (Организации); </w:t>
      </w:r>
      <w:r>
        <w:br/>
      </w:r>
      <w:r>
        <w:rPr>
          <w:rFonts w:ascii="Times New Roman"/>
          <w:b w:val="false"/>
          <w:i w:val="false"/>
          <w:color w:val="000000"/>
          <w:sz w:val="28"/>
        </w:rPr>
        <w:t xml:space="preserve">
      4) последовательность осмотра помещений Фонда (Организации) перед их закрытием. </w:t>
      </w:r>
    </w:p>
    <w:bookmarkEnd w:id="8"/>
    <w:bookmarkStart w:name="z68" w:id="9"/>
    <w:p>
      <w:pPr>
        <w:spacing w:after="0"/>
        <w:ind w:left="0"/>
        <w:jc w:val="left"/>
      </w:pPr>
      <w:r>
        <w:rPr>
          <w:rFonts w:ascii="Times New Roman"/>
          <w:b/>
          <w:i w:val="false"/>
          <w:color w:val="000000"/>
        </w:rPr>
        <w:t xml:space="preserve"> 
Глава 4. Требования к инвестиционной декларации и политике </w:t>
      </w:r>
      <w:r>
        <w:br/>
      </w:r>
      <w:r>
        <w:rPr>
          <w:rFonts w:ascii="Times New Roman"/>
          <w:b/>
          <w:i w:val="false"/>
          <w:color w:val="000000"/>
        </w:rPr>
        <w:t xml:space="preserve">
инвестирования собственных активов Фонда (Организации) </w:t>
      </w:r>
    </w:p>
    <w:bookmarkEnd w:id="9"/>
    <w:bookmarkStart w:name="z69" w:id="10"/>
    <w:p>
      <w:pPr>
        <w:spacing w:after="0"/>
        <w:ind w:left="0"/>
        <w:jc w:val="both"/>
      </w:pPr>
      <w:r>
        <w:rPr>
          <w:rFonts w:ascii="Times New Roman"/>
          <w:b w:val="false"/>
          <w:i w:val="false"/>
          <w:color w:val="000000"/>
          <w:sz w:val="28"/>
        </w:rPr>
        <w:t xml:space="preserve">
      26. В целях обеспечения инвестиционного управления пенсионными активами разрабатывается инвестиционная декларация, включающая, но не ограничивающаяся следующим: </w:t>
      </w:r>
      <w:r>
        <w:br/>
      </w:r>
      <w:r>
        <w:rPr>
          <w:rFonts w:ascii="Times New Roman"/>
          <w:b w:val="false"/>
          <w:i w:val="false"/>
          <w:color w:val="000000"/>
          <w:sz w:val="28"/>
        </w:rPr>
        <w:t xml:space="preserve">
      1) цели и стратегии инвестирования пенсионных активов; </w:t>
      </w:r>
      <w:r>
        <w:br/>
      </w:r>
      <w:r>
        <w:rPr>
          <w:rFonts w:ascii="Times New Roman"/>
          <w:b w:val="false"/>
          <w:i w:val="false"/>
          <w:color w:val="000000"/>
          <w:sz w:val="28"/>
        </w:rPr>
        <w:t xml:space="preserve">
      2) описание и перечень объектов инвестирования; </w:t>
      </w:r>
      <w:r>
        <w:br/>
      </w:r>
      <w:r>
        <w:rPr>
          <w:rFonts w:ascii="Times New Roman"/>
          <w:b w:val="false"/>
          <w:i w:val="false"/>
          <w:color w:val="000000"/>
          <w:sz w:val="28"/>
        </w:rPr>
        <w:t xml:space="preserve">
      3) лимиты инвестирования пенсионных активов по видам финансовых инструментов и доле валютной нетто-позиции; </w:t>
      </w:r>
      <w:r>
        <w:br/>
      </w:r>
      <w:r>
        <w:rPr>
          <w:rFonts w:ascii="Times New Roman"/>
          <w:b w:val="false"/>
          <w:i w:val="false"/>
          <w:color w:val="000000"/>
          <w:sz w:val="28"/>
        </w:rPr>
        <w:t xml:space="preserve">
      4) условия и ограничения, установленные в отношении инвестиционной деятельности; </w:t>
      </w:r>
      <w:r>
        <w:br/>
      </w:r>
      <w:r>
        <w:rPr>
          <w:rFonts w:ascii="Times New Roman"/>
          <w:b w:val="false"/>
          <w:i w:val="false"/>
          <w:color w:val="000000"/>
          <w:sz w:val="28"/>
        </w:rPr>
        <w:t xml:space="preserve">
      5) условия хеджирования и диверсификации пенсионных активов с указанием перечня и описания инструментов хеджирования; </w:t>
      </w:r>
      <w:r>
        <w:br/>
      </w:r>
      <w:r>
        <w:rPr>
          <w:rFonts w:ascii="Times New Roman"/>
          <w:b w:val="false"/>
          <w:i w:val="false"/>
          <w:color w:val="000000"/>
          <w:sz w:val="28"/>
        </w:rPr>
        <w:t xml:space="preserve">
      6) информацию об основных рисках, связанных с инвестиционной деятельностью; </w:t>
      </w:r>
      <w:r>
        <w:br/>
      </w:r>
      <w:r>
        <w:rPr>
          <w:rFonts w:ascii="Times New Roman"/>
          <w:b w:val="false"/>
          <w:i w:val="false"/>
          <w:color w:val="000000"/>
          <w:sz w:val="28"/>
        </w:rPr>
        <w:t xml:space="preserve">
      7) политику взимания комиссионного вознаграждения. </w:t>
      </w:r>
      <w:r>
        <w:br/>
      </w:r>
      <w:r>
        <w:rPr>
          <w:rFonts w:ascii="Times New Roman"/>
          <w:b w:val="false"/>
          <w:i w:val="false"/>
          <w:color w:val="000000"/>
          <w:sz w:val="28"/>
        </w:rPr>
        <w:t>
      </w:t>
      </w:r>
      <w:r>
        <w:rPr>
          <w:rFonts w:ascii="Times New Roman"/>
          <w:b w:val="false"/>
          <w:i w:val="false"/>
          <w:color w:val="ff0000"/>
          <w:sz w:val="28"/>
        </w:rPr>
        <w:t xml:space="preserve">Сноска. Пункт 26 с изменением, внесенным постановлением Правления АФН РК от 04.10.2010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xml:space="preserve">
      27. Инвестиционная декларация и все изменения и дополнения в нее утверждаются советом директоров Фонда после согласования с: </w:t>
      </w:r>
      <w:r>
        <w:br/>
      </w:r>
      <w:r>
        <w:rPr>
          <w:rFonts w:ascii="Times New Roman"/>
          <w:b w:val="false"/>
          <w:i w:val="false"/>
          <w:color w:val="000000"/>
          <w:sz w:val="28"/>
        </w:rPr>
        <w:t xml:space="preserve">
      1) инвестиционным комитетом Фонда – в случае управления пенсионными активами Фондом самостоятельно; </w:t>
      </w:r>
      <w:r>
        <w:br/>
      </w:r>
      <w:r>
        <w:rPr>
          <w:rFonts w:ascii="Times New Roman"/>
          <w:b w:val="false"/>
          <w:i w:val="false"/>
          <w:color w:val="000000"/>
          <w:sz w:val="28"/>
        </w:rPr>
        <w:t xml:space="preserve">
      2) инвестиционным комитетом Организации – в случае наличия между Фондом и Организацией договора об инвестиционном управлении пенсионными активами. </w:t>
      </w:r>
      <w:r>
        <w:br/>
      </w:r>
      <w:r>
        <w:rPr>
          <w:rFonts w:ascii="Times New Roman"/>
          <w:b w:val="false"/>
          <w:i w:val="false"/>
          <w:color w:val="000000"/>
          <w:sz w:val="28"/>
        </w:rPr>
        <w:t>
      Инвестиционная декларация и все изменения и дополнения в нее публикуются в периодических печатных изданиях, распространяемых на всей территории Республики Казахстан тиражом не менее пятнадцати тысяч экземпляров и (или) размещается на сайте Фонда в сети Интернет.</w:t>
      </w:r>
      <w:r>
        <w:br/>
      </w:r>
      <w:r>
        <w:rPr>
          <w:rFonts w:ascii="Times New Roman"/>
          <w:b w:val="false"/>
          <w:i w:val="false"/>
          <w:color w:val="000000"/>
          <w:sz w:val="28"/>
        </w:rPr>
        <w:t>
</w:t>
      </w:r>
      <w:r>
        <w:rPr>
          <w:rFonts w:ascii="Times New Roman"/>
          <w:b w:val="false"/>
          <w:i w:val="false"/>
          <w:color w:val="000000"/>
          <w:sz w:val="28"/>
        </w:rPr>
        <w:t xml:space="preserve">
      28. В целях обеспечения инвестиционного управления собственными активами Фонда (Организации) разрабатывается политика инвестирования собственных активов Фонда (Организации), включающая, но не ограничивающаяся следующим: </w:t>
      </w:r>
      <w:r>
        <w:br/>
      </w:r>
      <w:r>
        <w:rPr>
          <w:rFonts w:ascii="Times New Roman"/>
          <w:b w:val="false"/>
          <w:i w:val="false"/>
          <w:color w:val="000000"/>
          <w:sz w:val="28"/>
        </w:rPr>
        <w:t xml:space="preserve">
      1) цели и стратегии инвестирования собственных активов; </w:t>
      </w:r>
      <w:r>
        <w:br/>
      </w:r>
      <w:r>
        <w:rPr>
          <w:rFonts w:ascii="Times New Roman"/>
          <w:b w:val="false"/>
          <w:i w:val="false"/>
          <w:color w:val="000000"/>
          <w:sz w:val="28"/>
        </w:rPr>
        <w:t xml:space="preserve">
      2) описание и перечень объектов инвестирования; </w:t>
      </w:r>
      <w:r>
        <w:br/>
      </w:r>
      <w:r>
        <w:rPr>
          <w:rFonts w:ascii="Times New Roman"/>
          <w:b w:val="false"/>
          <w:i w:val="false"/>
          <w:color w:val="000000"/>
          <w:sz w:val="28"/>
        </w:rPr>
        <w:t xml:space="preserve">
      3) лимиты инвестирования собственных активов по видам финансовых инструментов и доле валютной нетто-позиции; </w:t>
      </w:r>
      <w:r>
        <w:br/>
      </w:r>
      <w:r>
        <w:rPr>
          <w:rFonts w:ascii="Times New Roman"/>
          <w:b w:val="false"/>
          <w:i w:val="false"/>
          <w:color w:val="000000"/>
          <w:sz w:val="28"/>
        </w:rPr>
        <w:t xml:space="preserve">
      4) условия и ограничения, установленные в отношении инвестиционной деятельности; </w:t>
      </w:r>
      <w:r>
        <w:br/>
      </w:r>
      <w:r>
        <w:rPr>
          <w:rFonts w:ascii="Times New Roman"/>
          <w:b w:val="false"/>
          <w:i w:val="false"/>
          <w:color w:val="000000"/>
          <w:sz w:val="28"/>
        </w:rPr>
        <w:t xml:space="preserve">
      5) условия хеджирования и диверсификации собственных активов с указанием перечня и описания инструментов хеджирования; </w:t>
      </w:r>
      <w:r>
        <w:br/>
      </w:r>
      <w:r>
        <w:rPr>
          <w:rFonts w:ascii="Times New Roman"/>
          <w:b w:val="false"/>
          <w:i w:val="false"/>
          <w:color w:val="000000"/>
          <w:sz w:val="28"/>
        </w:rPr>
        <w:t xml:space="preserve">
      6) информацию об основных рисках, связанных с инвестиционной деятельностью; </w:t>
      </w:r>
      <w:r>
        <w:br/>
      </w:r>
      <w:r>
        <w:rPr>
          <w:rFonts w:ascii="Times New Roman"/>
          <w:b w:val="false"/>
          <w:i w:val="false"/>
          <w:color w:val="000000"/>
          <w:sz w:val="28"/>
        </w:rPr>
        <w:t xml:space="preserve">
      7) совокупный максимальный допустимый размер убытков по инвестиционному портфелю за счет собственных активов. </w:t>
      </w:r>
      <w:r>
        <w:br/>
      </w:r>
      <w:r>
        <w:rPr>
          <w:rFonts w:ascii="Times New Roman"/>
          <w:b w:val="false"/>
          <w:i w:val="false"/>
          <w:color w:val="000000"/>
          <w:sz w:val="28"/>
        </w:rPr>
        <w:t>
      </w:t>
      </w:r>
      <w:r>
        <w:rPr>
          <w:rFonts w:ascii="Times New Roman"/>
          <w:b w:val="false"/>
          <w:i w:val="false"/>
          <w:color w:val="ff0000"/>
          <w:sz w:val="28"/>
        </w:rPr>
        <w:t xml:space="preserve">Сноска. Пункт 28 с изменением, внесенным постановлением Правления АФН РК от 04.10.2010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xml:space="preserve">
      29. Политика инвестирования собственных активов Фонда и все изменения и дополнения в нее утверждаются советом директоров Фонда после согласования с: </w:t>
      </w:r>
      <w:r>
        <w:br/>
      </w:r>
      <w:r>
        <w:rPr>
          <w:rFonts w:ascii="Times New Roman"/>
          <w:b w:val="false"/>
          <w:i w:val="false"/>
          <w:color w:val="000000"/>
          <w:sz w:val="28"/>
        </w:rPr>
        <w:t xml:space="preserve">
      1) правлением Фонда; </w:t>
      </w:r>
      <w:r>
        <w:br/>
      </w:r>
      <w:r>
        <w:rPr>
          <w:rFonts w:ascii="Times New Roman"/>
          <w:b w:val="false"/>
          <w:i w:val="false"/>
          <w:color w:val="000000"/>
          <w:sz w:val="28"/>
        </w:rPr>
        <w:t xml:space="preserve">
      2) инвестиционным комитетом Фонда – в случае управления собственными активами Фондом самостоятельно или инвестиционным комитетом Организации – в случае наличия между Фондом и Организацией договора об инвестиционном управлении собственными активами Фонда. </w:t>
      </w:r>
      <w:r>
        <w:br/>
      </w:r>
      <w:r>
        <w:rPr>
          <w:rFonts w:ascii="Times New Roman"/>
          <w:b w:val="false"/>
          <w:i w:val="false"/>
          <w:color w:val="000000"/>
          <w:sz w:val="28"/>
        </w:rPr>
        <w:t>
</w:t>
      </w:r>
      <w:r>
        <w:rPr>
          <w:rFonts w:ascii="Times New Roman"/>
          <w:b w:val="false"/>
          <w:i w:val="false"/>
          <w:color w:val="000000"/>
          <w:sz w:val="28"/>
        </w:rPr>
        <w:t xml:space="preserve">
      30. Политика инвестирования собственных активов Организации и все изменения и дополнения в нее утверждаются советом директоров Организации после согласования с правлением и инвестиционным комитетом Организации. </w:t>
      </w:r>
    </w:p>
    <w:bookmarkEnd w:id="10"/>
    <w:bookmarkStart w:name="z74" w:id="11"/>
    <w:p>
      <w:pPr>
        <w:spacing w:after="0"/>
        <w:ind w:left="0"/>
        <w:jc w:val="left"/>
      </w:pPr>
      <w:r>
        <w:rPr>
          <w:rFonts w:ascii="Times New Roman"/>
          <w:b/>
          <w:i w:val="false"/>
          <w:color w:val="000000"/>
        </w:rPr>
        <w:t xml:space="preserve"> 
Глава 5. Требования к организации деятельности по </w:t>
      </w:r>
      <w:r>
        <w:br/>
      </w:r>
      <w:r>
        <w:rPr>
          <w:rFonts w:ascii="Times New Roman"/>
          <w:b/>
          <w:i w:val="false"/>
          <w:color w:val="000000"/>
        </w:rPr>
        <w:t xml:space="preserve">
инвестиционному управлению пенсионными активами </w:t>
      </w:r>
      <w:r>
        <w:br/>
      </w:r>
      <w:r>
        <w:rPr>
          <w:rFonts w:ascii="Times New Roman"/>
          <w:b/>
          <w:i w:val="false"/>
          <w:color w:val="000000"/>
        </w:rPr>
        <w:t xml:space="preserve">
и собственными активами Фонда (Организации) </w:t>
      </w:r>
    </w:p>
    <w:bookmarkEnd w:id="11"/>
    <w:bookmarkStart w:name="z75" w:id="12"/>
    <w:p>
      <w:pPr>
        <w:spacing w:after="0"/>
        <w:ind w:left="0"/>
        <w:jc w:val="both"/>
      </w:pPr>
      <w:r>
        <w:rPr>
          <w:rFonts w:ascii="Times New Roman"/>
          <w:b w:val="false"/>
          <w:i w:val="false"/>
          <w:color w:val="000000"/>
          <w:sz w:val="28"/>
        </w:rPr>
        <w:t>
      31. В целях обеспечения эффективного инвестиционного управления пенсионными активами и (или) собственными активами Фонда (Организации) ответственными подразделениями Фонда (Организации), осуществляющими инвестиционное управление пенсионными и (или) собственными активами Фонда (Организации), проводятся:</w:t>
      </w:r>
      <w:r>
        <w:br/>
      </w:r>
      <w:r>
        <w:rPr>
          <w:rFonts w:ascii="Times New Roman"/>
          <w:b w:val="false"/>
          <w:i w:val="false"/>
          <w:color w:val="000000"/>
          <w:sz w:val="28"/>
        </w:rPr>
        <w:t>
      1) не реже одного раза в полугодие:</w:t>
      </w:r>
      <w:r>
        <w:br/>
      </w:r>
      <w:r>
        <w:rPr>
          <w:rFonts w:ascii="Times New Roman"/>
          <w:b w:val="false"/>
          <w:i w:val="false"/>
          <w:color w:val="000000"/>
          <w:sz w:val="28"/>
        </w:rPr>
        <w:t>
      макроэкономический анализ по степени привлекательности рынков инвестирования в зависимости от складывающейся геополитической ситуации, валюты инвестирования и сектора экономики;</w:t>
      </w:r>
      <w:r>
        <w:br/>
      </w:r>
      <w:r>
        <w:rPr>
          <w:rFonts w:ascii="Times New Roman"/>
          <w:b w:val="false"/>
          <w:i w:val="false"/>
          <w:color w:val="000000"/>
          <w:sz w:val="28"/>
        </w:rPr>
        <w:t>
      2) не реже одного раза в квартал:</w:t>
      </w:r>
      <w:r>
        <w:br/>
      </w:r>
      <w:r>
        <w:rPr>
          <w:rFonts w:ascii="Times New Roman"/>
          <w:b w:val="false"/>
          <w:i w:val="false"/>
          <w:color w:val="000000"/>
          <w:sz w:val="28"/>
        </w:rPr>
        <w:t>
      анализ эмитентов и выпущенных (предоставленных) ими финансовых инструментов, включая анализ финансового состояния эмитента, способности отвечать по принятым обязательствам, рисков, связанных с инвестированием в финансовые инструменты данного эмитента и влиянием данных рисков на значения пруденциальных нормативов и иных норм и лимитов, установленных уполномоченным органом для Фонда (Организации);</w:t>
      </w:r>
      <w:r>
        <w:br/>
      </w:r>
      <w:r>
        <w:rPr>
          <w:rFonts w:ascii="Times New Roman"/>
          <w:b w:val="false"/>
          <w:i w:val="false"/>
          <w:color w:val="000000"/>
          <w:sz w:val="28"/>
        </w:rPr>
        <w:t>
      анализ инвестиционного портфеля, включающий сведения о структуре портфеля, динамике изменения доходности, анализ убыточных позиций и предложения по оптимизации структуры портфеля;</w:t>
      </w:r>
      <w:r>
        <w:br/>
      </w:r>
      <w:r>
        <w:rPr>
          <w:rFonts w:ascii="Times New Roman"/>
          <w:b w:val="false"/>
          <w:i w:val="false"/>
          <w:color w:val="000000"/>
          <w:sz w:val="28"/>
        </w:rPr>
        <w:t>
      анализ, содержащий прогноз размеров пенсионных взносов и выплат, а также структуры обязательств Фонда по срокам их исполнения (на основе анализа структуры вкладчиков, включающего информацию о поле, возрасте вкладчиков, количестве и сумме пенсионных выплат с разбивкой по категориям вкладчиков).</w:t>
      </w:r>
      <w:r>
        <w:br/>
      </w:r>
      <w:r>
        <w:rPr>
          <w:rFonts w:ascii="Times New Roman"/>
          <w:b w:val="false"/>
          <w:i w:val="false"/>
          <w:color w:val="000000"/>
          <w:sz w:val="28"/>
        </w:rPr>
        <w:t>
      Анализ показателей, указанных в абзаце четвертом подпункта 2) настоящего пункта, осуществляется Организацией в случае передачи ей в инвестиционное управление пенсионных и (или) собственных активов Фонда на основании сведений, предоставляемых Фондом;</w:t>
      </w:r>
      <w:r>
        <w:br/>
      </w:r>
      <w:r>
        <w:rPr>
          <w:rFonts w:ascii="Times New Roman"/>
          <w:b w:val="false"/>
          <w:i w:val="false"/>
          <w:color w:val="000000"/>
          <w:sz w:val="28"/>
        </w:rPr>
        <w:t>
      3) на ежедневной основе:</w:t>
      </w:r>
      <w:r>
        <w:br/>
      </w:r>
      <w:r>
        <w:rPr>
          <w:rFonts w:ascii="Times New Roman"/>
          <w:b w:val="false"/>
          <w:i w:val="false"/>
          <w:color w:val="000000"/>
          <w:sz w:val="28"/>
        </w:rPr>
        <w:t>
      управление денежными потоками (ликвидностью), включающее обзор соблюдения лимитов гэп-позиций по собственным и пенсионным активам, с учетом изменения способности мобилизовать ликвидные активы, необходимые для погашения обязательств перед вкладчиками (получателями) и контрагентами, в том числе, мониторинг способности сформировать ликвидные активы в иностранной валюте, необходимые для погашения обязательств в иностранной валюте.</w:t>
      </w:r>
      <w:r>
        <w:br/>
      </w:r>
      <w:r>
        <w:rPr>
          <w:rFonts w:ascii="Times New Roman"/>
          <w:b w:val="false"/>
          <w:i w:val="false"/>
          <w:color w:val="000000"/>
          <w:sz w:val="28"/>
        </w:rPr>
        <w:t>
      </w:t>
      </w:r>
      <w:r>
        <w:rPr>
          <w:rFonts w:ascii="Times New Roman"/>
          <w:b w:val="false"/>
          <w:i w:val="false"/>
          <w:color w:val="ff0000"/>
          <w:sz w:val="28"/>
        </w:rPr>
        <w:t xml:space="preserve">Сноска. Пункт 31 в редакции постановления Правления АФН РК от 04.10.2010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xml:space="preserve">
      32. На основе аналитических исследований, указанных в пункте 31 настоящей Инструкции, ответственными подразделениями Фонда (Организации) разрабатываются рекомендации, содержащие подробный перечень факторов, послуживших основанием для предоставления данных рекомендации. </w:t>
      </w:r>
      <w:r>
        <w:br/>
      </w:r>
      <w:r>
        <w:rPr>
          <w:rFonts w:ascii="Times New Roman"/>
          <w:b w:val="false"/>
          <w:i w:val="false"/>
          <w:color w:val="000000"/>
          <w:sz w:val="28"/>
        </w:rPr>
        <w:t>
</w:t>
      </w:r>
      <w:r>
        <w:rPr>
          <w:rFonts w:ascii="Times New Roman"/>
          <w:b w:val="false"/>
          <w:i w:val="false"/>
          <w:color w:val="000000"/>
          <w:sz w:val="28"/>
        </w:rPr>
        <w:t xml:space="preserve">
      33. Рекомендации предоставляются при: </w:t>
      </w:r>
      <w:r>
        <w:br/>
      </w:r>
      <w:r>
        <w:rPr>
          <w:rFonts w:ascii="Times New Roman"/>
          <w:b w:val="false"/>
          <w:i w:val="false"/>
          <w:color w:val="000000"/>
          <w:sz w:val="28"/>
        </w:rPr>
        <w:t xml:space="preserve">
      1) разработке корпоративной стратегии, инвестиционной декларации и политики инвестирования собственных активов, а также внесении изменений и дополнений в указанные документы; </w:t>
      </w:r>
      <w:r>
        <w:br/>
      </w:r>
      <w:r>
        <w:rPr>
          <w:rFonts w:ascii="Times New Roman"/>
          <w:b w:val="false"/>
          <w:i w:val="false"/>
          <w:color w:val="000000"/>
          <w:sz w:val="28"/>
        </w:rPr>
        <w:t xml:space="preserve">
      2) определении и пересмотре лимитов инвестирования; </w:t>
      </w:r>
      <w:r>
        <w:br/>
      </w:r>
      <w:r>
        <w:rPr>
          <w:rFonts w:ascii="Times New Roman"/>
          <w:b w:val="false"/>
          <w:i w:val="false"/>
          <w:color w:val="000000"/>
          <w:sz w:val="28"/>
        </w:rPr>
        <w:t>
      3) определении и пересмотре максимальных допустимых размеров убытков;</w:t>
      </w:r>
      <w:r>
        <w:br/>
      </w:r>
      <w:r>
        <w:rPr>
          <w:rFonts w:ascii="Times New Roman"/>
          <w:b w:val="false"/>
          <w:i w:val="false"/>
          <w:color w:val="000000"/>
          <w:sz w:val="28"/>
        </w:rPr>
        <w:t xml:space="preserve">
      4) принятии инвестиционных решений о совершении сделок за счет пенсионных и (или) собственных активов Фонда (Организации). </w:t>
      </w:r>
      <w:r>
        <w:br/>
      </w:r>
      <w:r>
        <w:rPr>
          <w:rFonts w:ascii="Times New Roman"/>
          <w:b w:val="false"/>
          <w:i w:val="false"/>
          <w:color w:val="000000"/>
          <w:sz w:val="28"/>
        </w:rPr>
        <w:t>
</w:t>
      </w:r>
      <w:r>
        <w:rPr>
          <w:rFonts w:ascii="Times New Roman"/>
          <w:b w:val="false"/>
          <w:i w:val="false"/>
          <w:color w:val="000000"/>
          <w:sz w:val="28"/>
        </w:rPr>
        <w:t xml:space="preserve">
      34. Рекомендация содержит следующие сведения: </w:t>
      </w:r>
      <w:r>
        <w:br/>
      </w:r>
      <w:r>
        <w:rPr>
          <w:rFonts w:ascii="Times New Roman"/>
          <w:b w:val="false"/>
          <w:i w:val="false"/>
          <w:color w:val="000000"/>
          <w:sz w:val="28"/>
        </w:rPr>
        <w:t xml:space="preserve">
      1) дату выдачи и номер рекомендации; </w:t>
      </w:r>
      <w:r>
        <w:br/>
      </w:r>
      <w:r>
        <w:rPr>
          <w:rFonts w:ascii="Times New Roman"/>
          <w:b w:val="false"/>
          <w:i w:val="false"/>
          <w:color w:val="000000"/>
          <w:sz w:val="28"/>
        </w:rPr>
        <w:t xml:space="preserve">
      2) сведения об ответственном подразделении Фонда (Организации), подготовившем рекомендацию; </w:t>
      </w:r>
      <w:r>
        <w:br/>
      </w:r>
      <w:r>
        <w:rPr>
          <w:rFonts w:ascii="Times New Roman"/>
          <w:b w:val="false"/>
          <w:i w:val="false"/>
          <w:color w:val="000000"/>
          <w:sz w:val="28"/>
        </w:rPr>
        <w:t xml:space="preserve">
      3) перечень (описание) источников информации, использованной для выдачи рекомендации; </w:t>
      </w:r>
      <w:r>
        <w:br/>
      </w:r>
      <w:r>
        <w:rPr>
          <w:rFonts w:ascii="Times New Roman"/>
          <w:b w:val="false"/>
          <w:i w:val="false"/>
          <w:color w:val="000000"/>
          <w:sz w:val="28"/>
        </w:rPr>
        <w:t xml:space="preserve">
      4) результаты анализа информации, использованной для выдачи рекомендации, и предлагаемые варианты решений; </w:t>
      </w:r>
      <w:r>
        <w:br/>
      </w:r>
      <w:r>
        <w:rPr>
          <w:rFonts w:ascii="Times New Roman"/>
          <w:b w:val="false"/>
          <w:i w:val="false"/>
          <w:color w:val="000000"/>
          <w:sz w:val="28"/>
        </w:rPr>
        <w:t xml:space="preserve">
      5) подписи лиц, выдавших рекомендацию с указанием их занимаемых должностей; </w:t>
      </w:r>
      <w:r>
        <w:br/>
      </w:r>
      <w:r>
        <w:rPr>
          <w:rFonts w:ascii="Times New Roman"/>
          <w:b w:val="false"/>
          <w:i w:val="false"/>
          <w:color w:val="000000"/>
          <w:sz w:val="28"/>
        </w:rPr>
        <w:t xml:space="preserve">
      6) иную информацию, установленную внутренними документами Фонда (Организации). </w:t>
      </w:r>
      <w:r>
        <w:br/>
      </w:r>
      <w:r>
        <w:rPr>
          <w:rFonts w:ascii="Times New Roman"/>
          <w:b w:val="false"/>
          <w:i w:val="false"/>
          <w:color w:val="000000"/>
          <w:sz w:val="28"/>
        </w:rPr>
        <w:t>
</w:t>
      </w:r>
      <w:r>
        <w:rPr>
          <w:rFonts w:ascii="Times New Roman"/>
          <w:b w:val="false"/>
          <w:i w:val="false"/>
          <w:color w:val="000000"/>
          <w:sz w:val="28"/>
        </w:rPr>
        <w:t xml:space="preserve">
      35. Рекомендация, предоставляемая при принятии инвестиционного решения о совершении сделок за счет пенсионных и (или) собственных активов Фонда (Организации), в дополнение к сведениям, указанным в пункте 34 настоящей инструкции, содержит: </w:t>
      </w:r>
      <w:r>
        <w:br/>
      </w:r>
      <w:r>
        <w:rPr>
          <w:rFonts w:ascii="Times New Roman"/>
          <w:b w:val="false"/>
          <w:i w:val="false"/>
          <w:color w:val="000000"/>
          <w:sz w:val="28"/>
        </w:rPr>
        <w:t xml:space="preserve">
      1) результаты анализа информации, использованной для выдачи рекомендации, включая, но не ограничиваясь информацией о: </w:t>
      </w:r>
      <w:r>
        <w:br/>
      </w:r>
      <w:r>
        <w:rPr>
          <w:rFonts w:ascii="Times New Roman"/>
          <w:b w:val="false"/>
          <w:i w:val="false"/>
          <w:color w:val="000000"/>
          <w:sz w:val="28"/>
        </w:rPr>
        <w:t xml:space="preserve">
      влиянии совершаемой сделки на предполагаемое изменение доходов по собственным и (или) пенсионным активам; </w:t>
      </w:r>
      <w:r>
        <w:br/>
      </w:r>
      <w:r>
        <w:rPr>
          <w:rFonts w:ascii="Times New Roman"/>
          <w:b w:val="false"/>
          <w:i w:val="false"/>
          <w:color w:val="000000"/>
          <w:sz w:val="28"/>
        </w:rPr>
        <w:t>
      рисках, связанных с приобретением данного финансового инструмента;</w:t>
      </w:r>
      <w:r>
        <w:br/>
      </w:r>
      <w:r>
        <w:rPr>
          <w:rFonts w:ascii="Times New Roman"/>
          <w:b w:val="false"/>
          <w:i w:val="false"/>
          <w:color w:val="000000"/>
          <w:sz w:val="28"/>
        </w:rPr>
        <w:t xml:space="preserve">
      влиянии совершаемой сделки на изменение значений пруденциальных нормативов, установленных уполномоченным органом; </w:t>
      </w:r>
      <w:r>
        <w:br/>
      </w:r>
      <w:r>
        <w:rPr>
          <w:rFonts w:ascii="Times New Roman"/>
          <w:b w:val="false"/>
          <w:i w:val="false"/>
          <w:color w:val="000000"/>
          <w:sz w:val="28"/>
        </w:rPr>
        <w:t xml:space="preserve">
      2) предлагаемые варианты инвестиционного решения; </w:t>
      </w:r>
      <w:r>
        <w:br/>
      </w:r>
      <w:r>
        <w:rPr>
          <w:rFonts w:ascii="Times New Roman"/>
          <w:b w:val="false"/>
          <w:i w:val="false"/>
          <w:color w:val="000000"/>
          <w:sz w:val="28"/>
        </w:rPr>
        <w:t xml:space="preserve">
      3) описание финансового инструмента с указанием вида, объема, диапазона цен, уровня доходности и других характеристик (условий) данного инструмента; </w:t>
      </w:r>
      <w:r>
        <w:br/>
      </w:r>
      <w:r>
        <w:rPr>
          <w:rFonts w:ascii="Times New Roman"/>
          <w:b w:val="false"/>
          <w:i w:val="false"/>
          <w:color w:val="000000"/>
          <w:sz w:val="28"/>
        </w:rPr>
        <w:t xml:space="preserve">
      4) цель заключения предлагаемой к совершению сделки в соответствии с инвестиционной декларацией (политикой инвестирования собственных активов Фонда (Организации)). </w:t>
      </w:r>
      <w:r>
        <w:br/>
      </w:r>
      <w:r>
        <w:rPr>
          <w:rFonts w:ascii="Times New Roman"/>
          <w:b w:val="false"/>
          <w:i w:val="false"/>
          <w:color w:val="000000"/>
          <w:sz w:val="28"/>
        </w:rPr>
        <w:t>
</w:t>
      </w:r>
      <w:r>
        <w:rPr>
          <w:rFonts w:ascii="Times New Roman"/>
          <w:b w:val="false"/>
          <w:i w:val="false"/>
          <w:color w:val="000000"/>
          <w:sz w:val="28"/>
        </w:rPr>
        <w:t xml:space="preserve">
      36. Рекомендации хранятся вместе со всеми документами, на основании которых они были подготовлены. </w:t>
      </w:r>
      <w:r>
        <w:br/>
      </w:r>
      <w:r>
        <w:rPr>
          <w:rFonts w:ascii="Times New Roman"/>
          <w:b w:val="false"/>
          <w:i w:val="false"/>
          <w:color w:val="000000"/>
          <w:sz w:val="28"/>
        </w:rPr>
        <w:t>
</w:t>
      </w:r>
      <w:r>
        <w:rPr>
          <w:rFonts w:ascii="Times New Roman"/>
          <w:b w:val="false"/>
          <w:i w:val="false"/>
          <w:color w:val="000000"/>
          <w:sz w:val="28"/>
        </w:rPr>
        <w:t xml:space="preserve">
      37. Подразделение Фонда (Организации), осуществляющее управление рисками: </w:t>
      </w:r>
      <w:r>
        <w:br/>
      </w:r>
      <w:r>
        <w:rPr>
          <w:rFonts w:ascii="Times New Roman"/>
          <w:b w:val="false"/>
          <w:i w:val="false"/>
          <w:color w:val="000000"/>
          <w:sz w:val="28"/>
        </w:rPr>
        <w:t xml:space="preserve">
      1) определяет оперативные процедуры по недопущению чрезмерных расходов по операциям с финансовыми инструментами, в том числе связанных с резким колебанием цен на рынке финансовых инструментов ("stop-loss"), а также критические уровни цен по финансовым инструментам, соответствующих доходностей, после достижения которых повышается вероятность снижения рыночной стоимости финансового инструмента ("take-profit"). Лимиты "stop-loss" и "take-profit" устанавливаются для финансовых инструментов, по которым существует активный рынок, а также для иных финансовых инструментов, перечень которых определяется инвестиционным комитетом Фонда (Организации); </w:t>
      </w:r>
      <w:r>
        <w:br/>
      </w:r>
      <w:r>
        <w:rPr>
          <w:rFonts w:ascii="Times New Roman"/>
          <w:b w:val="false"/>
          <w:i w:val="false"/>
          <w:color w:val="000000"/>
          <w:sz w:val="28"/>
        </w:rPr>
        <w:t xml:space="preserve">
      2) совместно с подразделением, осуществляющим инвестиционное управление пенсионными и (или) собственными активами, инициирует пересмотр лимитов и максимальных допустимого размера убытков в соответствии с масштабом и динамикой рынка финансовых инструментов и ликвидностью финансового инструмента; </w:t>
      </w:r>
      <w:r>
        <w:br/>
      </w:r>
      <w:r>
        <w:rPr>
          <w:rFonts w:ascii="Times New Roman"/>
          <w:b w:val="false"/>
          <w:i w:val="false"/>
          <w:color w:val="000000"/>
          <w:sz w:val="28"/>
        </w:rPr>
        <w:t xml:space="preserve">
      3) готовит заключение о подверженности кредитному, процентному, валютному и фондовому рискам инвестиционного портфеля по пенсионным активам и (или) собственным активам и представляет данное заключение в инвестиционный комитет. </w:t>
      </w:r>
      <w:r>
        <w:br/>
      </w:r>
      <w:r>
        <w:rPr>
          <w:rFonts w:ascii="Times New Roman"/>
          <w:b w:val="false"/>
          <w:i w:val="false"/>
          <w:color w:val="000000"/>
          <w:sz w:val="28"/>
        </w:rPr>
        <w:t>
      </w:t>
      </w:r>
      <w:r>
        <w:rPr>
          <w:rFonts w:ascii="Times New Roman"/>
          <w:b w:val="false"/>
          <w:i w:val="false"/>
          <w:color w:val="ff0000"/>
          <w:sz w:val="28"/>
        </w:rPr>
        <w:t xml:space="preserve">Сноска. Пункт 37 с изменением, внесенным постановлением Правления АФН РК от 04.10.2010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xml:space="preserve">
      38. Заключение подразделения Фонда (Организации), осуществляющего управление рисками, подготовленное в соответствии с подпунктом 3) пункта 37 настоящей Инструкции, содержит следующие сведения, включая, но не ограничиваясь сведениями о: </w:t>
      </w:r>
      <w:r>
        <w:br/>
      </w:r>
      <w:r>
        <w:rPr>
          <w:rFonts w:ascii="Times New Roman"/>
          <w:b w:val="false"/>
          <w:i w:val="false"/>
          <w:color w:val="000000"/>
          <w:sz w:val="28"/>
        </w:rPr>
        <w:t xml:space="preserve">
      влиянии совершаемой сделки на соблюдение лимитов, установленных советом директоров и инвестиционным комитетом; </w:t>
      </w:r>
      <w:r>
        <w:br/>
      </w:r>
      <w:r>
        <w:rPr>
          <w:rFonts w:ascii="Times New Roman"/>
          <w:b w:val="false"/>
          <w:i w:val="false"/>
          <w:color w:val="000000"/>
          <w:sz w:val="28"/>
        </w:rPr>
        <w:t xml:space="preserve">
      возможном изменении значений пруденциальных нормативов, установленных уполномоченным органом; </w:t>
      </w:r>
      <w:r>
        <w:br/>
      </w:r>
      <w:r>
        <w:rPr>
          <w:rFonts w:ascii="Times New Roman"/>
          <w:b w:val="false"/>
          <w:i w:val="false"/>
          <w:color w:val="000000"/>
          <w:sz w:val="28"/>
        </w:rPr>
        <w:t>
      рисках, связанных с приобретением данного финансового инструмента.</w:t>
      </w:r>
      <w:r>
        <w:br/>
      </w:r>
      <w:r>
        <w:rPr>
          <w:rFonts w:ascii="Times New Roman"/>
          <w:b w:val="false"/>
          <w:i w:val="false"/>
          <w:color w:val="000000"/>
          <w:sz w:val="28"/>
        </w:rPr>
        <w:t>
</w:t>
      </w:r>
      <w:r>
        <w:rPr>
          <w:rFonts w:ascii="Times New Roman"/>
          <w:b w:val="false"/>
          <w:i w:val="false"/>
          <w:color w:val="000000"/>
          <w:sz w:val="28"/>
        </w:rPr>
        <w:t xml:space="preserve">
      39. На основании рекомендаций подразделения, осуществляющего аналитические функции, и заключения подразделения, осуществляющего управление рисками совет директоров Фонда: </w:t>
      </w:r>
      <w:r>
        <w:br/>
      </w:r>
      <w:r>
        <w:rPr>
          <w:rFonts w:ascii="Times New Roman"/>
          <w:b w:val="false"/>
          <w:i w:val="false"/>
          <w:color w:val="000000"/>
          <w:sz w:val="28"/>
        </w:rPr>
        <w:t xml:space="preserve">
      1) определяет приоритетные направления инвестирования пенсионных и (или) собственных активов Фонда; </w:t>
      </w:r>
      <w:r>
        <w:br/>
      </w:r>
      <w:r>
        <w:rPr>
          <w:rFonts w:ascii="Times New Roman"/>
          <w:b w:val="false"/>
          <w:i w:val="false"/>
          <w:color w:val="000000"/>
          <w:sz w:val="28"/>
        </w:rPr>
        <w:t xml:space="preserve">
      2) устанавливает и пересматривает не реже одного раза в год следующие лимиты инвестирования за счет пенсионных и (или) собственных активов Фонда: </w:t>
      </w:r>
      <w:r>
        <w:br/>
      </w:r>
      <w:r>
        <w:rPr>
          <w:rFonts w:ascii="Times New Roman"/>
          <w:b w:val="false"/>
          <w:i w:val="false"/>
          <w:color w:val="000000"/>
          <w:sz w:val="28"/>
        </w:rPr>
        <w:t xml:space="preserve">
      лимиты инвестирования по видам финансовых инструментов; </w:t>
      </w:r>
      <w:r>
        <w:br/>
      </w:r>
      <w:r>
        <w:rPr>
          <w:rFonts w:ascii="Times New Roman"/>
          <w:b w:val="false"/>
          <w:i w:val="false"/>
          <w:color w:val="000000"/>
          <w:sz w:val="28"/>
        </w:rPr>
        <w:t xml:space="preserve">
      лимиты инвестирования в финансовые инструменты эмитентов, являющихся резидентами определенного государства ("лимит на страну"); </w:t>
      </w:r>
      <w:r>
        <w:br/>
      </w:r>
      <w:r>
        <w:rPr>
          <w:rFonts w:ascii="Times New Roman"/>
          <w:b w:val="false"/>
          <w:i w:val="false"/>
          <w:color w:val="000000"/>
          <w:sz w:val="28"/>
        </w:rPr>
        <w:t>
      лимит валютной нетто-позиции;</w:t>
      </w:r>
      <w:r>
        <w:br/>
      </w:r>
      <w:r>
        <w:rPr>
          <w:rFonts w:ascii="Times New Roman"/>
          <w:b w:val="false"/>
          <w:i w:val="false"/>
          <w:color w:val="000000"/>
          <w:sz w:val="28"/>
        </w:rPr>
        <w:t xml:space="preserve">
      лимиты инвестирования в финансовые инструменты эмитентов, основной вид деятельности которых связан с определенным сектором экономики; </w:t>
      </w:r>
      <w:r>
        <w:br/>
      </w:r>
      <w:r>
        <w:rPr>
          <w:rFonts w:ascii="Times New Roman"/>
          <w:b w:val="false"/>
          <w:i w:val="false"/>
          <w:color w:val="000000"/>
          <w:sz w:val="28"/>
        </w:rPr>
        <w:t>
      совокупный максимальный допустимый размер убытков по инвестиционному портфелю.</w:t>
      </w:r>
      <w:r>
        <w:br/>
      </w:r>
      <w:r>
        <w:rPr>
          <w:rFonts w:ascii="Times New Roman"/>
          <w:b w:val="false"/>
          <w:i w:val="false"/>
          <w:color w:val="000000"/>
          <w:sz w:val="28"/>
        </w:rPr>
        <w:t>
      </w:t>
      </w:r>
      <w:r>
        <w:rPr>
          <w:rFonts w:ascii="Times New Roman"/>
          <w:b w:val="false"/>
          <w:i w:val="false"/>
          <w:color w:val="ff0000"/>
          <w:sz w:val="28"/>
        </w:rPr>
        <w:t xml:space="preserve">Сноска. Пункт 39 с изменениями, внесенными постановлением Правления АФН РК от 04.10.2010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xml:space="preserve">
      40. На основании рекомендаций подразделения, осуществляющего аналитические функции, и заключения подразделения, осуществляющего управление рисками, совет директоров Организации определяет приоритетные направления инвестирования собственных активов Организации, устанавливает и пересматривает не реже одного раза в год лимиты инвестирования за счет собственных активов Организации, указанные в подпункте 2) пункта 39 настоящей Инструкции. </w:t>
      </w:r>
      <w:r>
        <w:br/>
      </w:r>
      <w:r>
        <w:rPr>
          <w:rFonts w:ascii="Times New Roman"/>
          <w:b w:val="false"/>
          <w:i w:val="false"/>
          <w:color w:val="000000"/>
          <w:sz w:val="28"/>
        </w:rPr>
        <w:t>
</w:t>
      </w:r>
      <w:r>
        <w:rPr>
          <w:rFonts w:ascii="Times New Roman"/>
          <w:b w:val="false"/>
          <w:i w:val="false"/>
          <w:color w:val="000000"/>
          <w:sz w:val="28"/>
        </w:rPr>
        <w:t xml:space="preserve">
      41. На основании рекомендаций подразделения, осуществляющего аналитические функции, и заключения подразделения, осуществляющего управление рисками, инвестиционный комитет Фонда (Организации) принимает инвестиционные решения, устанавливает и пересматривает не реже одного раза в квартал: </w:t>
      </w:r>
      <w:r>
        <w:br/>
      </w:r>
      <w:r>
        <w:rPr>
          <w:rFonts w:ascii="Times New Roman"/>
          <w:b w:val="false"/>
          <w:i w:val="false"/>
          <w:color w:val="000000"/>
          <w:sz w:val="28"/>
        </w:rPr>
        <w:t xml:space="preserve">
      1) следующие лимиты по операциям с финансовыми инструментами в пределах лимитов, утвержденных советом директоров Фонда (в отношении пенсионных и (или) собственных активов Фонда) или Организации (в отношении собственных активов Организации): </w:t>
      </w:r>
      <w:r>
        <w:br/>
      </w:r>
      <w:r>
        <w:rPr>
          <w:rFonts w:ascii="Times New Roman"/>
          <w:b w:val="false"/>
          <w:i w:val="false"/>
          <w:color w:val="000000"/>
          <w:sz w:val="28"/>
        </w:rPr>
        <w:t xml:space="preserve">
      лимиты инвестирования по валютам, в которых номинированы финансовые инструменты; </w:t>
      </w:r>
      <w:r>
        <w:br/>
      </w:r>
      <w:r>
        <w:rPr>
          <w:rFonts w:ascii="Times New Roman"/>
          <w:b w:val="false"/>
          <w:i w:val="false"/>
          <w:color w:val="000000"/>
          <w:sz w:val="28"/>
        </w:rPr>
        <w:t xml:space="preserve">
      лимиты по размеру инвестирования в финансовые инструменты одного эмитента, а также по видам финансовых инструментов данного эмитента; </w:t>
      </w:r>
      <w:r>
        <w:br/>
      </w:r>
      <w:r>
        <w:rPr>
          <w:rFonts w:ascii="Times New Roman"/>
          <w:b w:val="false"/>
          <w:i w:val="false"/>
          <w:color w:val="000000"/>
          <w:sz w:val="28"/>
        </w:rPr>
        <w:t xml:space="preserve">
      максимальный допустимый размер убытков (по стране, валюте, сектору экономики, видам финансовых инструментов и эмитенту); </w:t>
      </w:r>
      <w:r>
        <w:br/>
      </w:r>
      <w:r>
        <w:rPr>
          <w:rFonts w:ascii="Times New Roman"/>
          <w:b w:val="false"/>
          <w:i w:val="false"/>
          <w:color w:val="000000"/>
          <w:sz w:val="28"/>
        </w:rPr>
        <w:t>
      лимиты гэп-позиций на основании ежеквартально проводимого подразделением, осуществляющим управление рисками, анализа гэп-позиций по пенсионным и собственным активам;</w:t>
      </w:r>
      <w:r>
        <w:br/>
      </w:r>
      <w:r>
        <w:rPr>
          <w:rFonts w:ascii="Times New Roman"/>
          <w:b w:val="false"/>
          <w:i w:val="false"/>
          <w:color w:val="000000"/>
          <w:sz w:val="28"/>
        </w:rPr>
        <w:t>
      лимиты "stop-loss" для финансовых инструментов;</w:t>
      </w:r>
      <w:r>
        <w:br/>
      </w:r>
      <w:r>
        <w:rPr>
          <w:rFonts w:ascii="Times New Roman"/>
          <w:b w:val="false"/>
          <w:i w:val="false"/>
          <w:color w:val="000000"/>
          <w:sz w:val="28"/>
        </w:rPr>
        <w:t>
      лимиты "take-profit" для финансовых инструментов;</w:t>
      </w:r>
      <w:r>
        <w:br/>
      </w:r>
      <w:r>
        <w:rPr>
          <w:rFonts w:ascii="Times New Roman"/>
          <w:b w:val="false"/>
          <w:i w:val="false"/>
          <w:color w:val="000000"/>
          <w:sz w:val="28"/>
        </w:rPr>
        <w:t xml:space="preserve">
      2) перечень финансовых инструментов, по которым устанавливаются лимиты "stop-loss" и "take-profit". </w:t>
      </w:r>
      <w:r>
        <w:br/>
      </w:r>
      <w:r>
        <w:rPr>
          <w:rFonts w:ascii="Times New Roman"/>
          <w:b w:val="false"/>
          <w:i w:val="false"/>
          <w:color w:val="000000"/>
          <w:sz w:val="28"/>
        </w:rPr>
        <w:t>
      </w:t>
      </w:r>
      <w:r>
        <w:rPr>
          <w:rFonts w:ascii="Times New Roman"/>
          <w:b w:val="false"/>
          <w:i w:val="false"/>
          <w:color w:val="ff0000"/>
          <w:sz w:val="28"/>
        </w:rPr>
        <w:t xml:space="preserve">Сноска. Пункт 41 с изменениями, внесенными постановлением Правления АФН РК от 04.10.2010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xml:space="preserve">
      42. Максимальный допустимый размер убытков (по стране, валюте, сектору экономики, видам финансового инструмента, отдельному финансовому инструменту и по эмитенту) по инвестиционному портфелю, сформированному за счет пенсионных активов и (или) собственных активов определяется: </w:t>
      </w:r>
      <w:r>
        <w:br/>
      </w:r>
      <w:r>
        <w:rPr>
          <w:rFonts w:ascii="Times New Roman"/>
          <w:b w:val="false"/>
          <w:i w:val="false"/>
          <w:color w:val="000000"/>
          <w:sz w:val="28"/>
        </w:rPr>
        <w:t xml:space="preserve">
      1) по Фонду, осуществляющему самостоятельное управление пенсионными и (или) собственными активами, в рамках совокупного максимального допустимого размера убытков подразделением Фонда, осуществляющим управление рисками, и утверждается инвестиционным комитетом Фонда; </w:t>
      </w:r>
      <w:r>
        <w:br/>
      </w:r>
      <w:r>
        <w:rPr>
          <w:rFonts w:ascii="Times New Roman"/>
          <w:b w:val="false"/>
          <w:i w:val="false"/>
          <w:color w:val="000000"/>
          <w:sz w:val="28"/>
        </w:rPr>
        <w:t xml:space="preserve">
      2) по Фонду, передавшему Организации в инвестиционное управление пенсионные и (или) собственные активы Фонда, в рамках совокупного максимального допустимого размера убытков подразделением Организации, осуществляющим управление рисками, и утверждается инвестиционным комитетом Организации. </w:t>
      </w:r>
      <w:r>
        <w:br/>
      </w:r>
      <w:r>
        <w:rPr>
          <w:rFonts w:ascii="Times New Roman"/>
          <w:b w:val="false"/>
          <w:i w:val="false"/>
          <w:color w:val="000000"/>
          <w:sz w:val="28"/>
        </w:rPr>
        <w:t>
</w:t>
      </w:r>
      <w:r>
        <w:rPr>
          <w:rFonts w:ascii="Times New Roman"/>
          <w:b w:val="false"/>
          <w:i w:val="false"/>
          <w:color w:val="000000"/>
          <w:sz w:val="28"/>
        </w:rPr>
        <w:t>
      43. Совокупный максимальный допустимый размер убытков по инвестиционному портфелю, сформированному за счет пенсионных активов, определяется по следующей формуле:</w:t>
      </w:r>
      <w:r>
        <w:br/>
      </w:r>
      <w:r>
        <w:rPr>
          <w:rFonts w:ascii="Times New Roman"/>
          <w:b w:val="false"/>
          <w:i w:val="false"/>
          <w:color w:val="000000"/>
          <w:sz w:val="28"/>
        </w:rPr>
        <w:t>
      МДРУсов.по ПА &lt;= ПАпрогноз.*(К2 прогноз.-120 %*(К2 прогноз. по системе*0,7)), где:</w:t>
      </w:r>
      <w:r>
        <w:br/>
      </w:r>
      <w:r>
        <w:rPr>
          <w:rFonts w:ascii="Times New Roman"/>
          <w:b w:val="false"/>
          <w:i w:val="false"/>
          <w:color w:val="000000"/>
          <w:sz w:val="28"/>
        </w:rPr>
        <w:t>
      МДРУсов.поПА - совокупный максимальный допустимый размер убытков по пенсионным активам на дату расчета;</w:t>
      </w:r>
      <w:r>
        <w:br/>
      </w:r>
      <w:r>
        <w:rPr>
          <w:rFonts w:ascii="Times New Roman"/>
          <w:b w:val="false"/>
          <w:i w:val="false"/>
          <w:color w:val="000000"/>
          <w:sz w:val="28"/>
        </w:rPr>
        <w:t>
      ПАпрогноз - прогнозное значение размера пенсионных активов по состоянию на конец следующего отчетного периода;</w:t>
      </w:r>
      <w:r>
        <w:br/>
      </w:r>
      <w:r>
        <w:rPr>
          <w:rFonts w:ascii="Times New Roman"/>
          <w:b w:val="false"/>
          <w:i w:val="false"/>
          <w:color w:val="000000"/>
          <w:sz w:val="28"/>
        </w:rPr>
        <w:t>
      К2 прогноз. - прогнозное значение размера К2 Фонда за 60 (шестьдесят) месяцев на конец следующего отчетного периода, выраженное как абсолютное значение процента;</w:t>
      </w:r>
      <w:r>
        <w:br/>
      </w:r>
      <w:r>
        <w:rPr>
          <w:rFonts w:ascii="Times New Roman"/>
          <w:b w:val="false"/>
          <w:i w:val="false"/>
          <w:color w:val="000000"/>
          <w:sz w:val="28"/>
        </w:rPr>
        <w:t>
      К2 прогноз. по системе - прогнозное значение средневзвешенного размера К2 по всей накопительной пенсионной системе за 60 (шестьдесят) месяцев на конец следующего отчетного периода, выраженное как абсолютное значение процента;</w:t>
      </w:r>
      <w:r>
        <w:br/>
      </w:r>
      <w:r>
        <w:rPr>
          <w:rFonts w:ascii="Times New Roman"/>
          <w:b w:val="false"/>
          <w:i w:val="false"/>
          <w:color w:val="000000"/>
          <w:sz w:val="28"/>
        </w:rPr>
        <w:t>
      К2 прогноз. по системе * 0,7 - прогнозное значение К2, выраженное как абсолютное значение процента, при котором наступит фактическое возмещение Фонда.</w:t>
      </w:r>
      <w:r>
        <w:br/>
      </w:r>
      <w:r>
        <w:rPr>
          <w:rFonts w:ascii="Times New Roman"/>
          <w:b w:val="false"/>
          <w:i w:val="false"/>
          <w:color w:val="000000"/>
          <w:sz w:val="28"/>
        </w:rPr>
        <w:t>
      </w:t>
      </w:r>
      <w:r>
        <w:rPr>
          <w:rFonts w:ascii="Times New Roman"/>
          <w:b w:val="false"/>
          <w:i w:val="false"/>
          <w:color w:val="ff0000"/>
          <w:sz w:val="28"/>
        </w:rPr>
        <w:t xml:space="preserve">Сноска. Пункт 43 в редакции постановления Правления АФН РК от 04.10.2010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xml:space="preserve">
      44. Совокупный максимальный допустимый размер убытков по инвестиционному портфелю, сформированному за счет собственных активов Фонда (Организации) рассчитывается по следующей формуле: </w:t>
      </w:r>
    </w:p>
    <w:bookmarkEnd w:id="12"/>
    <w:p>
      <w:pPr>
        <w:spacing w:after="0"/>
        <w:ind w:left="0"/>
        <w:jc w:val="both"/>
      </w:pPr>
      <w:r>
        <w:rPr>
          <w:rFonts w:ascii="Times New Roman"/>
          <w:b w:val="false"/>
          <w:i w:val="false"/>
          <w:color w:val="000000"/>
          <w:sz w:val="28"/>
        </w:rPr>
        <w:t xml:space="preserve">      МДРУ </w:t>
      </w:r>
      <w:r>
        <w:rPr>
          <w:rFonts w:ascii="Times New Roman"/>
          <w:b w:val="false"/>
          <w:i w:val="false"/>
          <w:color w:val="000000"/>
          <w:vertAlign w:val="subscript"/>
        </w:rPr>
        <w:t xml:space="preserve">сов.по СА </w:t>
      </w:r>
      <w:r>
        <w:rPr>
          <w:rFonts w:ascii="Times New Roman"/>
          <w:b w:val="false"/>
          <w:i w:val="false"/>
          <w:color w:val="000000"/>
          <w:sz w:val="28"/>
        </w:rPr>
        <w:t xml:space="preserve">&lt;= 80 % * (СК </w:t>
      </w:r>
      <w:r>
        <w:rPr>
          <w:rFonts w:ascii="Times New Roman"/>
          <w:b w:val="false"/>
          <w:i w:val="false"/>
          <w:color w:val="000000"/>
          <w:vertAlign w:val="subscript"/>
        </w:rPr>
        <w:t xml:space="preserve">прогноз. </w:t>
      </w:r>
      <w:r>
        <w:rPr>
          <w:rFonts w:ascii="Times New Roman"/>
          <w:b w:val="false"/>
          <w:i w:val="false"/>
          <w:color w:val="000000"/>
          <w:sz w:val="28"/>
        </w:rPr>
        <w:t xml:space="preserve">- СК </w:t>
      </w:r>
      <w:r>
        <w:rPr>
          <w:rFonts w:ascii="Times New Roman"/>
          <w:b w:val="false"/>
          <w:i w:val="false"/>
          <w:color w:val="000000"/>
          <w:vertAlign w:val="subscript"/>
        </w:rPr>
        <w:t xml:space="preserve">норматив. </w:t>
      </w:r>
      <w:r>
        <w:rPr>
          <w:rFonts w:ascii="Times New Roman"/>
          <w:b w:val="false"/>
          <w:i w:val="false"/>
          <w:color w:val="000000"/>
          <w:sz w:val="28"/>
        </w:rPr>
        <w:t xml:space="preserve">), где: </w:t>
      </w:r>
    </w:p>
    <w:bookmarkStart w:name="z89" w:id="13"/>
    <w:p>
      <w:pPr>
        <w:spacing w:after="0"/>
        <w:ind w:left="0"/>
        <w:jc w:val="both"/>
      </w:pPr>
      <w:r>
        <w:rPr>
          <w:rFonts w:ascii="Times New Roman"/>
          <w:b w:val="false"/>
          <w:i w:val="false"/>
          <w:color w:val="000000"/>
          <w:sz w:val="28"/>
        </w:rPr>
        <w:t xml:space="preserve">      МДРУ </w:t>
      </w:r>
      <w:r>
        <w:rPr>
          <w:rFonts w:ascii="Times New Roman"/>
          <w:b w:val="false"/>
          <w:i w:val="false"/>
          <w:color w:val="000000"/>
          <w:vertAlign w:val="subscript"/>
        </w:rPr>
        <w:t xml:space="preserve">сов.по СА </w:t>
      </w:r>
      <w:r>
        <w:rPr>
          <w:rFonts w:ascii="Times New Roman"/>
          <w:b w:val="false"/>
          <w:i w:val="false"/>
          <w:color w:val="000000"/>
          <w:sz w:val="28"/>
        </w:rPr>
        <w:t xml:space="preserve">- совокупный максимальный допустимый размер убытков по инвестиционному портфелю, сформированному за счет собственных активов Фонда (Организации); </w:t>
      </w:r>
      <w:r>
        <w:br/>
      </w:r>
      <w:r>
        <w:rPr>
          <w:rFonts w:ascii="Times New Roman"/>
          <w:b w:val="false"/>
          <w:i w:val="false"/>
          <w:color w:val="000000"/>
          <w:sz w:val="28"/>
        </w:rPr>
        <w:t xml:space="preserve">
      СК </w:t>
      </w:r>
      <w:r>
        <w:rPr>
          <w:rFonts w:ascii="Times New Roman"/>
          <w:b w:val="false"/>
          <w:i w:val="false"/>
          <w:color w:val="000000"/>
          <w:vertAlign w:val="subscript"/>
        </w:rPr>
        <w:t xml:space="preserve">прогноз </w:t>
      </w:r>
      <w:r>
        <w:rPr>
          <w:rFonts w:ascii="Times New Roman"/>
          <w:b w:val="false"/>
          <w:i w:val="false"/>
          <w:color w:val="000000"/>
          <w:sz w:val="28"/>
        </w:rPr>
        <w:t>– прогнозное значение размера собственного капитала Фонда (Организации) по состоянию на конец следующего отчетного периода;</w:t>
      </w:r>
      <w:r>
        <w:br/>
      </w:r>
      <w:r>
        <w:rPr>
          <w:rFonts w:ascii="Times New Roman"/>
          <w:b w:val="false"/>
          <w:i w:val="false"/>
          <w:color w:val="000000"/>
          <w:sz w:val="28"/>
        </w:rPr>
        <w:t xml:space="preserve">
      СК </w:t>
      </w:r>
      <w:r>
        <w:rPr>
          <w:rFonts w:ascii="Times New Roman"/>
          <w:b w:val="false"/>
          <w:i w:val="false"/>
          <w:color w:val="000000"/>
          <w:vertAlign w:val="subscript"/>
        </w:rPr>
        <w:t xml:space="preserve">прогноз </w:t>
      </w:r>
      <w:r>
        <w:rPr>
          <w:rFonts w:ascii="Times New Roman"/>
          <w:b w:val="false"/>
          <w:i w:val="false"/>
          <w:color w:val="000000"/>
          <w:sz w:val="28"/>
        </w:rPr>
        <w:t xml:space="preserve">= ЛА </w:t>
      </w:r>
      <w:r>
        <w:rPr>
          <w:rFonts w:ascii="Times New Roman"/>
          <w:b w:val="false"/>
          <w:i w:val="false"/>
          <w:color w:val="000000"/>
          <w:vertAlign w:val="subscript"/>
        </w:rPr>
        <w:t xml:space="preserve">прогноз </w:t>
      </w:r>
      <w:r>
        <w:rPr>
          <w:rFonts w:ascii="Times New Roman"/>
          <w:b w:val="false"/>
          <w:i w:val="false"/>
          <w:color w:val="000000"/>
          <w:sz w:val="28"/>
        </w:rPr>
        <w:t xml:space="preserve">– О </w:t>
      </w:r>
      <w:r>
        <w:rPr>
          <w:rFonts w:ascii="Times New Roman"/>
          <w:b w:val="false"/>
          <w:i w:val="false"/>
          <w:color w:val="000000"/>
          <w:vertAlign w:val="subscript"/>
        </w:rPr>
        <w:t xml:space="preserve">прогноз </w:t>
      </w:r>
      <w:r>
        <w:rPr>
          <w:rFonts w:ascii="Times New Roman"/>
          <w:b w:val="false"/>
          <w:i w:val="false"/>
          <w:color w:val="000000"/>
          <w:sz w:val="28"/>
        </w:rPr>
        <w:t xml:space="preserve">; </w:t>
      </w:r>
      <w:r>
        <w:br/>
      </w:r>
      <w:r>
        <w:rPr>
          <w:rFonts w:ascii="Times New Roman"/>
          <w:b w:val="false"/>
          <w:i w:val="false"/>
          <w:color w:val="000000"/>
          <w:sz w:val="28"/>
        </w:rPr>
        <w:t xml:space="preserve">
      ЛА </w:t>
      </w:r>
      <w:r>
        <w:rPr>
          <w:rFonts w:ascii="Times New Roman"/>
          <w:b w:val="false"/>
          <w:i w:val="false"/>
          <w:color w:val="000000"/>
          <w:vertAlign w:val="subscript"/>
        </w:rPr>
        <w:t xml:space="preserve">прогноз </w:t>
      </w:r>
      <w:r>
        <w:rPr>
          <w:rFonts w:ascii="Times New Roman"/>
          <w:b w:val="false"/>
          <w:i w:val="false"/>
          <w:color w:val="000000"/>
          <w:sz w:val="28"/>
        </w:rPr>
        <w:t xml:space="preserve">– прогнозное значение размера ликвидных активов; </w:t>
      </w:r>
      <w:r>
        <w:br/>
      </w:r>
      <w:r>
        <w:rPr>
          <w:rFonts w:ascii="Times New Roman"/>
          <w:b w:val="false"/>
          <w:i w:val="false"/>
          <w:color w:val="000000"/>
          <w:sz w:val="28"/>
        </w:rPr>
        <w:t xml:space="preserve">
      О </w:t>
      </w:r>
      <w:r>
        <w:rPr>
          <w:rFonts w:ascii="Times New Roman"/>
          <w:b w:val="false"/>
          <w:i w:val="false"/>
          <w:color w:val="000000"/>
          <w:vertAlign w:val="subscript"/>
        </w:rPr>
        <w:t xml:space="preserve">прогноз </w:t>
      </w:r>
      <w:r>
        <w:rPr>
          <w:rFonts w:ascii="Times New Roman"/>
          <w:b w:val="false"/>
          <w:i w:val="false"/>
          <w:color w:val="000000"/>
          <w:sz w:val="28"/>
        </w:rPr>
        <w:t xml:space="preserve">– прогнозное значение размера обязательств; </w:t>
      </w:r>
      <w:r>
        <w:br/>
      </w:r>
      <w:r>
        <w:rPr>
          <w:rFonts w:ascii="Times New Roman"/>
          <w:b w:val="false"/>
          <w:i w:val="false"/>
          <w:color w:val="000000"/>
          <w:sz w:val="28"/>
        </w:rPr>
        <w:t xml:space="preserve">
      СК </w:t>
      </w:r>
      <w:r>
        <w:rPr>
          <w:rFonts w:ascii="Times New Roman"/>
          <w:b w:val="false"/>
          <w:i w:val="false"/>
          <w:color w:val="000000"/>
          <w:vertAlign w:val="subscript"/>
        </w:rPr>
        <w:t xml:space="preserve">норматив </w:t>
      </w:r>
      <w:r>
        <w:rPr>
          <w:rFonts w:ascii="Times New Roman"/>
          <w:b w:val="false"/>
          <w:i w:val="false"/>
          <w:color w:val="000000"/>
          <w:sz w:val="28"/>
        </w:rPr>
        <w:t xml:space="preserve">= ВПА * К1 где: </w:t>
      </w:r>
      <w:r>
        <w:br/>
      </w:r>
      <w:r>
        <w:rPr>
          <w:rFonts w:ascii="Times New Roman"/>
          <w:b w:val="false"/>
          <w:i w:val="false"/>
          <w:color w:val="000000"/>
          <w:sz w:val="28"/>
        </w:rPr>
        <w:t xml:space="preserve">
      ВПА – взвешенные по степени риска пенсионные активы на последнюю отчетную дату; </w:t>
      </w:r>
      <w:r>
        <w:br/>
      </w:r>
      <w:r>
        <w:rPr>
          <w:rFonts w:ascii="Times New Roman"/>
          <w:b w:val="false"/>
          <w:i w:val="false"/>
          <w:color w:val="000000"/>
          <w:sz w:val="28"/>
        </w:rPr>
        <w:t>
      К1 - минимальный уровень достаточности собственного капитала, определяемый договором о соблюдении суммарного коэффициента достаточности собственного капитала, заключенным между Организацией и Фондом, пенсионные активы которого находятся в инвестиционном управлении у данной Организации;</w:t>
      </w:r>
      <w:r>
        <w:br/>
      </w:r>
      <w:r>
        <w:rPr>
          <w:rFonts w:ascii="Times New Roman"/>
          <w:b w:val="false"/>
          <w:i w:val="false"/>
          <w:color w:val="000000"/>
          <w:sz w:val="28"/>
        </w:rPr>
        <w:t xml:space="preserve">
      СК </w:t>
      </w:r>
      <w:r>
        <w:rPr>
          <w:rFonts w:ascii="Times New Roman"/>
          <w:b w:val="false"/>
          <w:i w:val="false"/>
          <w:color w:val="000000"/>
          <w:vertAlign w:val="subscript"/>
        </w:rPr>
        <w:t xml:space="preserve">норматив </w:t>
      </w:r>
      <w:r>
        <w:rPr>
          <w:rFonts w:ascii="Times New Roman"/>
          <w:b w:val="false"/>
          <w:i w:val="false"/>
          <w:color w:val="000000"/>
          <w:sz w:val="28"/>
        </w:rPr>
        <w:t xml:space="preserve">– рассчитываемый размер собственного капитала, при котором выполняется минимальное требование по достаточности собственного капитала. </w:t>
      </w:r>
      <w:r>
        <w:br/>
      </w:r>
      <w:r>
        <w:rPr>
          <w:rFonts w:ascii="Times New Roman"/>
          <w:b w:val="false"/>
          <w:i w:val="false"/>
          <w:color w:val="000000"/>
          <w:sz w:val="28"/>
        </w:rPr>
        <w:t>
      </w:t>
      </w:r>
      <w:r>
        <w:rPr>
          <w:rFonts w:ascii="Times New Roman"/>
          <w:b w:val="false"/>
          <w:i w:val="false"/>
          <w:color w:val="ff0000"/>
          <w:sz w:val="28"/>
        </w:rPr>
        <w:t xml:space="preserve">Сноска. Пункт 44 с изменениями, внесенными постановлением Правления АФН РК от 04.10.2010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xml:space="preserve">
      45. Совокупные убытки по инвестиционному портфелю, сформированному за счет пенсионных активов или собственных активов Фонда (Организации), не должны превышать совокупный максимальный допустимый размер убытков по пенсионным и (или) собственным активам. </w:t>
      </w:r>
      <w:r>
        <w:br/>
      </w:r>
      <w:r>
        <w:rPr>
          <w:rFonts w:ascii="Times New Roman"/>
          <w:b w:val="false"/>
          <w:i w:val="false"/>
          <w:color w:val="000000"/>
          <w:sz w:val="28"/>
        </w:rPr>
        <w:t xml:space="preserve">
      В случае превышения фактических убытков значения совокупного максимального допустимого размера убытков или в разрезе по стране, валюте, сектору экономики, виду финансового инструмента, эмитента, Фонд (Организация) проводит анализ ситуации и, в зависимости от результатов проведенного анализа, осуществляет соответствующие корректирующие меры, либо пересматривает значение максимального допустимого размера убытков. </w:t>
      </w:r>
    </w:p>
    <w:bookmarkEnd w:id="13"/>
    <w:bookmarkStart w:name="z90" w:id="14"/>
    <w:p>
      <w:pPr>
        <w:spacing w:after="0"/>
        <w:ind w:left="0"/>
        <w:jc w:val="left"/>
      </w:pPr>
      <w:r>
        <w:rPr>
          <w:rFonts w:ascii="Times New Roman"/>
          <w:b/>
          <w:i w:val="false"/>
          <w:color w:val="000000"/>
        </w:rPr>
        <w:t xml:space="preserve"> 
Глава 6. Требования к организации деятельности </w:t>
      </w:r>
      <w:r>
        <w:br/>
      </w:r>
      <w:r>
        <w:rPr>
          <w:rFonts w:ascii="Times New Roman"/>
          <w:b/>
          <w:i w:val="false"/>
          <w:color w:val="000000"/>
        </w:rPr>
        <w:t xml:space="preserve">
инвестиционного комитета </w:t>
      </w:r>
    </w:p>
    <w:bookmarkEnd w:id="14"/>
    <w:bookmarkStart w:name="z91" w:id="15"/>
    <w:p>
      <w:pPr>
        <w:spacing w:after="0"/>
        <w:ind w:left="0"/>
        <w:jc w:val="both"/>
      </w:pPr>
      <w:r>
        <w:rPr>
          <w:rFonts w:ascii="Times New Roman"/>
          <w:b w:val="false"/>
          <w:i w:val="false"/>
          <w:color w:val="000000"/>
          <w:sz w:val="28"/>
        </w:rPr>
        <w:t xml:space="preserve">
      46. Принятие инвестиционных решений в отношении пенсионных активов осуществляется инвестиционным комитетом Фонда (Организации), в состав которого входят: </w:t>
      </w:r>
      <w:r>
        <w:br/>
      </w:r>
      <w:r>
        <w:rPr>
          <w:rFonts w:ascii="Times New Roman"/>
          <w:b w:val="false"/>
          <w:i w:val="false"/>
          <w:color w:val="000000"/>
          <w:sz w:val="28"/>
        </w:rPr>
        <w:t xml:space="preserve">
      1) руководящие работники Фонда (Организации); </w:t>
      </w:r>
      <w:r>
        <w:br/>
      </w:r>
      <w:r>
        <w:rPr>
          <w:rFonts w:ascii="Times New Roman"/>
          <w:b w:val="false"/>
          <w:i w:val="false"/>
          <w:color w:val="000000"/>
          <w:sz w:val="28"/>
        </w:rPr>
        <w:t xml:space="preserve">
      2) руководитель подразделения Фонда (Организации), осуществляющего управление рисками; </w:t>
      </w:r>
      <w:r>
        <w:br/>
      </w:r>
      <w:r>
        <w:rPr>
          <w:rFonts w:ascii="Times New Roman"/>
          <w:b w:val="false"/>
          <w:i w:val="false"/>
          <w:color w:val="000000"/>
          <w:sz w:val="28"/>
        </w:rPr>
        <w:t xml:space="preserve">
      3) представитель Фонда, в случае если пенсионные активы переданы Фондом в инвестиционное управление Организации; </w:t>
      </w:r>
      <w:r>
        <w:br/>
      </w:r>
      <w:r>
        <w:rPr>
          <w:rFonts w:ascii="Times New Roman"/>
          <w:b w:val="false"/>
          <w:i w:val="false"/>
          <w:color w:val="000000"/>
          <w:sz w:val="28"/>
        </w:rPr>
        <w:t xml:space="preserve">
      4) иные работники Фонда (Организации). </w:t>
      </w:r>
      <w:r>
        <w:br/>
      </w:r>
      <w:r>
        <w:rPr>
          <w:rFonts w:ascii="Times New Roman"/>
          <w:b w:val="false"/>
          <w:i w:val="false"/>
          <w:color w:val="000000"/>
          <w:sz w:val="28"/>
        </w:rPr>
        <w:t>
</w:t>
      </w:r>
      <w:r>
        <w:rPr>
          <w:rFonts w:ascii="Times New Roman"/>
          <w:b w:val="false"/>
          <w:i w:val="false"/>
          <w:color w:val="000000"/>
          <w:sz w:val="28"/>
        </w:rPr>
        <w:t xml:space="preserve">
      47. Принятие инвестиционных решений в отношении собственных активов Фонда осуществляется инвестиционным комитетом Фонда либо Организации, в случае передачи собственных активов Фонда в инвестиционное управление Организации. </w:t>
      </w:r>
      <w:r>
        <w:br/>
      </w:r>
      <w:r>
        <w:rPr>
          <w:rFonts w:ascii="Times New Roman"/>
          <w:b w:val="false"/>
          <w:i w:val="false"/>
          <w:color w:val="000000"/>
          <w:sz w:val="28"/>
        </w:rPr>
        <w:t xml:space="preserve">
      Принятие инвестиционных решений в отношении собственных активов Организации осуществляется инвестиционным комитетом Организации. </w:t>
      </w:r>
      <w:r>
        <w:br/>
      </w:r>
      <w:r>
        <w:rPr>
          <w:rFonts w:ascii="Times New Roman"/>
          <w:b w:val="false"/>
          <w:i w:val="false"/>
          <w:color w:val="000000"/>
          <w:sz w:val="28"/>
        </w:rPr>
        <w:t xml:space="preserve">
      В состав инвестиционного комитета, принимающего инвестиционные решения в отношении собственных активов Фонда (Организации), входят: </w:t>
      </w:r>
      <w:r>
        <w:br/>
      </w:r>
      <w:r>
        <w:rPr>
          <w:rFonts w:ascii="Times New Roman"/>
          <w:b w:val="false"/>
          <w:i w:val="false"/>
          <w:color w:val="000000"/>
          <w:sz w:val="28"/>
        </w:rPr>
        <w:t xml:space="preserve">
      1) руководящие работники Фонда (Организации); </w:t>
      </w:r>
      <w:r>
        <w:br/>
      </w:r>
      <w:r>
        <w:rPr>
          <w:rFonts w:ascii="Times New Roman"/>
          <w:b w:val="false"/>
          <w:i w:val="false"/>
          <w:color w:val="000000"/>
          <w:sz w:val="28"/>
        </w:rPr>
        <w:t xml:space="preserve">
      2) руководитель подразделения Фонда (Организации), осуществляющего управление рисками; </w:t>
      </w:r>
      <w:r>
        <w:br/>
      </w:r>
      <w:r>
        <w:rPr>
          <w:rFonts w:ascii="Times New Roman"/>
          <w:b w:val="false"/>
          <w:i w:val="false"/>
          <w:color w:val="000000"/>
          <w:sz w:val="28"/>
        </w:rPr>
        <w:t xml:space="preserve">
      3) представитель Фонда, в случае если собственные активы Фонда переданы в инвестиционное управление Организации; </w:t>
      </w:r>
      <w:r>
        <w:br/>
      </w:r>
      <w:r>
        <w:rPr>
          <w:rFonts w:ascii="Times New Roman"/>
          <w:b w:val="false"/>
          <w:i w:val="false"/>
          <w:color w:val="000000"/>
          <w:sz w:val="28"/>
        </w:rPr>
        <w:t xml:space="preserve">
      4) главный бухгалтер Фонда (Организации) либо руководящий работник Фонда (Организации), курирующий подразделения, осуществляющие функции учета и планирования; </w:t>
      </w:r>
      <w:r>
        <w:br/>
      </w:r>
      <w:r>
        <w:rPr>
          <w:rFonts w:ascii="Times New Roman"/>
          <w:b w:val="false"/>
          <w:i w:val="false"/>
          <w:color w:val="000000"/>
          <w:sz w:val="28"/>
        </w:rPr>
        <w:t xml:space="preserve">
      5) иные работники Фонда (Организации). </w:t>
      </w:r>
      <w:r>
        <w:br/>
      </w:r>
      <w:r>
        <w:rPr>
          <w:rFonts w:ascii="Times New Roman"/>
          <w:b w:val="false"/>
          <w:i w:val="false"/>
          <w:color w:val="000000"/>
          <w:sz w:val="28"/>
        </w:rPr>
        <w:t>
</w:t>
      </w:r>
      <w:r>
        <w:rPr>
          <w:rFonts w:ascii="Times New Roman"/>
          <w:b w:val="false"/>
          <w:i w:val="false"/>
          <w:color w:val="000000"/>
          <w:sz w:val="28"/>
        </w:rPr>
        <w:t xml:space="preserve">
      48. Допускается совмещение функций по принятию инвестиционных решений в отношении пенсионных и (или) собственных активов Фонда (Организации) инвестиционным комитетом Фонда (Организации), соответствующим требованиям, установленным пунктами 46 и 47 настоящей Инструкции. </w:t>
      </w:r>
      <w:r>
        <w:br/>
      </w:r>
      <w:r>
        <w:rPr>
          <w:rFonts w:ascii="Times New Roman"/>
          <w:b w:val="false"/>
          <w:i w:val="false"/>
          <w:color w:val="000000"/>
          <w:sz w:val="28"/>
        </w:rPr>
        <w:t>
</w:t>
      </w:r>
      <w:r>
        <w:rPr>
          <w:rFonts w:ascii="Times New Roman"/>
          <w:b w:val="false"/>
          <w:i w:val="false"/>
          <w:color w:val="000000"/>
          <w:sz w:val="28"/>
        </w:rPr>
        <w:t xml:space="preserve">
      49. По итогам проведения заседания инвестиционного комитета составляется протокол с обязательным указанием: </w:t>
      </w:r>
      <w:r>
        <w:br/>
      </w:r>
      <w:r>
        <w:rPr>
          <w:rFonts w:ascii="Times New Roman"/>
          <w:b w:val="false"/>
          <w:i w:val="false"/>
          <w:color w:val="000000"/>
          <w:sz w:val="28"/>
        </w:rPr>
        <w:t xml:space="preserve">
      перечня рассматриваемых на заседании вопросов; </w:t>
      </w:r>
      <w:r>
        <w:br/>
      </w:r>
      <w:r>
        <w:rPr>
          <w:rFonts w:ascii="Times New Roman"/>
          <w:b w:val="false"/>
          <w:i w:val="false"/>
          <w:color w:val="000000"/>
          <w:sz w:val="28"/>
        </w:rPr>
        <w:t xml:space="preserve">
      перечня документов, представленных инвестиционному комитету для принятия инвестиционного решения; </w:t>
      </w:r>
      <w:r>
        <w:br/>
      </w:r>
      <w:r>
        <w:rPr>
          <w:rFonts w:ascii="Times New Roman"/>
          <w:b w:val="false"/>
          <w:i w:val="false"/>
          <w:color w:val="000000"/>
          <w:sz w:val="28"/>
        </w:rPr>
        <w:t xml:space="preserve">
      параметров инвестиционных решений, принятых на данном заседании, с указанием наименования финансовых инструментов, а также условий совершения сделок с ними; </w:t>
      </w:r>
      <w:r>
        <w:br/>
      </w:r>
      <w:r>
        <w:rPr>
          <w:rFonts w:ascii="Times New Roman"/>
          <w:b w:val="false"/>
          <w:i w:val="false"/>
          <w:color w:val="000000"/>
          <w:sz w:val="28"/>
        </w:rPr>
        <w:t>
      итоги голосования по каждому вопросу, рассматриваемому на заседании;</w:t>
      </w:r>
      <w:r>
        <w:br/>
      </w:r>
      <w:r>
        <w:rPr>
          <w:rFonts w:ascii="Times New Roman"/>
          <w:b w:val="false"/>
          <w:i w:val="false"/>
          <w:color w:val="000000"/>
          <w:sz w:val="28"/>
        </w:rPr>
        <w:t>
      мнения членов инвестиционного комитета с обоснованием, в том числе в случае их несогласия с принятым решением и наличие мнения (выраженного при принятии решения), отличного от принятого инвестиционного решения;</w:t>
      </w:r>
      <w:r>
        <w:br/>
      </w:r>
      <w:r>
        <w:rPr>
          <w:rFonts w:ascii="Times New Roman"/>
          <w:b w:val="false"/>
          <w:i w:val="false"/>
          <w:color w:val="000000"/>
          <w:sz w:val="28"/>
        </w:rPr>
        <w:t>
      сведения о возникновении ситуаций, указанных в подпункте 1) </w:t>
      </w:r>
      <w:r>
        <w:rPr>
          <w:rFonts w:ascii="Times New Roman"/>
          <w:b w:val="false"/>
          <w:i w:val="false"/>
          <w:color w:val="000000"/>
          <w:sz w:val="28"/>
        </w:rPr>
        <w:t>пункта 23-1</w:t>
      </w:r>
      <w:r>
        <w:rPr>
          <w:rFonts w:ascii="Times New Roman"/>
          <w:b w:val="false"/>
          <w:i w:val="false"/>
          <w:color w:val="000000"/>
          <w:sz w:val="28"/>
        </w:rPr>
        <w:t xml:space="preserve"> настоящей Инструкции.</w:t>
      </w:r>
      <w:r>
        <w:br/>
      </w:r>
      <w:r>
        <w:rPr>
          <w:rFonts w:ascii="Times New Roman"/>
          <w:b w:val="false"/>
          <w:i w:val="false"/>
          <w:color w:val="000000"/>
          <w:sz w:val="28"/>
        </w:rPr>
        <w:t>
      </w:t>
      </w:r>
      <w:r>
        <w:rPr>
          <w:rFonts w:ascii="Times New Roman"/>
          <w:b w:val="false"/>
          <w:i w:val="false"/>
          <w:color w:val="ff0000"/>
          <w:sz w:val="28"/>
        </w:rPr>
        <w:t xml:space="preserve">Сноска. Пункт 49 с изменениями, внесенными постановлением Правления АФН РК от 04.10.2010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xml:space="preserve">
      50. Протокол подписывается всеми членами инвестиционного комитета, присутствующими на заседании, и хранится вместе с инвестиционными решениями, принятыми инвестиционным комитетом. </w:t>
      </w:r>
      <w:r>
        <w:br/>
      </w:r>
      <w:r>
        <w:rPr>
          <w:rFonts w:ascii="Times New Roman"/>
          <w:b w:val="false"/>
          <w:i w:val="false"/>
          <w:color w:val="000000"/>
          <w:sz w:val="28"/>
        </w:rPr>
        <w:t>
</w:t>
      </w:r>
      <w:r>
        <w:rPr>
          <w:rFonts w:ascii="Times New Roman"/>
          <w:b w:val="false"/>
          <w:i w:val="false"/>
          <w:color w:val="000000"/>
          <w:sz w:val="28"/>
        </w:rPr>
        <w:t xml:space="preserve">
      51. Инвестиционное решение может быть принято в отношении совершения как одной, так и нескольких сделок с финансовыми инструментами.      </w:t>
      </w:r>
      <w:r>
        <w:br/>
      </w:r>
      <w:r>
        <w:rPr>
          <w:rFonts w:ascii="Times New Roman"/>
          <w:b w:val="false"/>
          <w:i w:val="false"/>
          <w:color w:val="000000"/>
          <w:sz w:val="28"/>
        </w:rPr>
        <w:t>
</w:t>
      </w:r>
      <w:r>
        <w:rPr>
          <w:rFonts w:ascii="Times New Roman"/>
          <w:b w:val="false"/>
          <w:i w:val="false"/>
          <w:color w:val="000000"/>
          <w:sz w:val="28"/>
        </w:rPr>
        <w:t xml:space="preserve">
      52. Инвестиционное решение для совершения сделки с финансовыми инструментами содержит: </w:t>
      </w:r>
      <w:r>
        <w:br/>
      </w:r>
      <w:r>
        <w:rPr>
          <w:rFonts w:ascii="Times New Roman"/>
          <w:b w:val="false"/>
          <w:i w:val="false"/>
          <w:color w:val="000000"/>
          <w:sz w:val="28"/>
        </w:rPr>
        <w:t xml:space="preserve">
      1) дату принятия и номер инвестиционного решения; </w:t>
      </w:r>
      <w:r>
        <w:br/>
      </w:r>
      <w:r>
        <w:rPr>
          <w:rFonts w:ascii="Times New Roman"/>
          <w:b w:val="false"/>
          <w:i w:val="false"/>
          <w:color w:val="000000"/>
          <w:sz w:val="28"/>
        </w:rPr>
        <w:t xml:space="preserve">
      2) дату выдачи и номер рекомендации, на основании которой было принято инвестиционное решение; </w:t>
      </w:r>
      <w:r>
        <w:br/>
      </w:r>
      <w:r>
        <w:rPr>
          <w:rFonts w:ascii="Times New Roman"/>
          <w:b w:val="false"/>
          <w:i w:val="false"/>
          <w:color w:val="000000"/>
          <w:sz w:val="28"/>
        </w:rPr>
        <w:t xml:space="preserve">
      3) вид сделки, подлежащей совершению; </w:t>
      </w:r>
      <w:r>
        <w:br/>
      </w:r>
      <w:r>
        <w:rPr>
          <w:rFonts w:ascii="Times New Roman"/>
          <w:b w:val="false"/>
          <w:i w:val="false"/>
          <w:color w:val="000000"/>
          <w:sz w:val="28"/>
        </w:rPr>
        <w:t xml:space="preserve">
      4) идентификатор финансового инструмента, по которому должна быть совершена сделка; </w:t>
      </w:r>
      <w:r>
        <w:br/>
      </w:r>
      <w:r>
        <w:rPr>
          <w:rFonts w:ascii="Times New Roman"/>
          <w:b w:val="false"/>
          <w:i w:val="false"/>
          <w:color w:val="000000"/>
          <w:sz w:val="28"/>
        </w:rPr>
        <w:t xml:space="preserve">
      5) объем, цену и сумму (диапазон объема, цены и суммы) сделки, подлежащей совершению; </w:t>
      </w:r>
      <w:r>
        <w:br/>
      </w:r>
      <w:r>
        <w:rPr>
          <w:rFonts w:ascii="Times New Roman"/>
          <w:b w:val="false"/>
          <w:i w:val="false"/>
          <w:color w:val="000000"/>
          <w:sz w:val="28"/>
        </w:rPr>
        <w:t xml:space="preserve">
      6) сроки совершения сделки; </w:t>
      </w:r>
      <w:r>
        <w:br/>
      </w:r>
      <w:r>
        <w:rPr>
          <w:rFonts w:ascii="Times New Roman"/>
          <w:b w:val="false"/>
          <w:i w:val="false"/>
          <w:color w:val="000000"/>
          <w:sz w:val="28"/>
        </w:rPr>
        <w:t xml:space="preserve">
      7) указание на тип рынка (первичный или вторичный, организованный или неорганизованный, международный рынки), на котором предполагается совершение сделки; </w:t>
      </w:r>
      <w:r>
        <w:br/>
      </w:r>
      <w:r>
        <w:rPr>
          <w:rFonts w:ascii="Times New Roman"/>
          <w:b w:val="false"/>
          <w:i w:val="false"/>
          <w:color w:val="000000"/>
          <w:sz w:val="28"/>
        </w:rPr>
        <w:t xml:space="preserve">
      8) наименование посредника (брокера), с помощью которого предполагается совершение сделки (при наличии такового); </w:t>
      </w:r>
      <w:r>
        <w:br/>
      </w:r>
      <w:r>
        <w:rPr>
          <w:rFonts w:ascii="Times New Roman"/>
          <w:b w:val="false"/>
          <w:i w:val="false"/>
          <w:color w:val="000000"/>
          <w:sz w:val="28"/>
        </w:rPr>
        <w:t xml:space="preserve">
      9) наименование Фонда, за счет пенсионных активов которого предполагается совершение сделки (для инвестиционных решений за счет пенсионных активов), либо указание на то, что инвестиционное решение принимается в отношении собственных активов Фонда (Организации); </w:t>
      </w:r>
      <w:r>
        <w:br/>
      </w:r>
      <w:r>
        <w:rPr>
          <w:rFonts w:ascii="Times New Roman"/>
          <w:b w:val="false"/>
          <w:i w:val="false"/>
          <w:color w:val="000000"/>
          <w:sz w:val="28"/>
        </w:rPr>
        <w:t xml:space="preserve">
      10) указание на наличие у кого-либо из членов инвестиционного комитета особого мнения в отношении принятия (отклонения) инвестиционного решения; </w:t>
      </w:r>
      <w:r>
        <w:br/>
      </w:r>
      <w:r>
        <w:rPr>
          <w:rFonts w:ascii="Times New Roman"/>
          <w:b w:val="false"/>
          <w:i w:val="false"/>
          <w:color w:val="000000"/>
          <w:sz w:val="28"/>
        </w:rPr>
        <w:t xml:space="preserve">
      11) подписи лиц, принявших инвестиционное решение с указанием их занимаемых должностей. </w:t>
      </w:r>
      <w:r>
        <w:br/>
      </w:r>
      <w:r>
        <w:rPr>
          <w:rFonts w:ascii="Times New Roman"/>
          <w:b w:val="false"/>
          <w:i w:val="false"/>
          <w:color w:val="000000"/>
          <w:sz w:val="28"/>
        </w:rPr>
        <w:t>
</w:t>
      </w:r>
      <w:r>
        <w:rPr>
          <w:rFonts w:ascii="Times New Roman"/>
          <w:b w:val="false"/>
          <w:i w:val="false"/>
          <w:color w:val="000000"/>
          <w:sz w:val="28"/>
        </w:rPr>
        <w:t xml:space="preserve">
      53. Инвестиционное решение для совершения сделки с инструментами хеджирования помимо сведений, указанных в подпунктах 1)–3), 7)–11) пункта 52 настоящей Инструкции, содержит: </w:t>
      </w:r>
      <w:r>
        <w:br/>
      </w:r>
      <w:r>
        <w:rPr>
          <w:rFonts w:ascii="Times New Roman"/>
          <w:b w:val="false"/>
          <w:i w:val="false"/>
          <w:color w:val="000000"/>
          <w:sz w:val="28"/>
        </w:rPr>
        <w:t xml:space="preserve">
      1) подробное описание инструмента хеджирования с указанием вида, срока его заключения, объема, стоимости (премии), рынка, на котором планируется совершение операции хеджирования, и других характеристик (условий) данного инструмента; </w:t>
      </w:r>
      <w:r>
        <w:br/>
      </w:r>
      <w:r>
        <w:rPr>
          <w:rFonts w:ascii="Times New Roman"/>
          <w:b w:val="false"/>
          <w:i w:val="false"/>
          <w:color w:val="000000"/>
          <w:sz w:val="28"/>
        </w:rPr>
        <w:t xml:space="preserve">
      2) ожидаемые результаты от применения данного инструмента хеджирования; </w:t>
      </w:r>
      <w:r>
        <w:br/>
      </w:r>
      <w:r>
        <w:rPr>
          <w:rFonts w:ascii="Times New Roman"/>
          <w:b w:val="false"/>
          <w:i w:val="false"/>
          <w:color w:val="000000"/>
          <w:sz w:val="28"/>
        </w:rPr>
        <w:t xml:space="preserve">
      3) оценку риска объекта хеджирования (базисного актива) с указанием его вида (процентный, ценовой, валютный и прочее), а также метода его оценки; </w:t>
      </w:r>
      <w:r>
        <w:br/>
      </w:r>
      <w:r>
        <w:rPr>
          <w:rFonts w:ascii="Times New Roman"/>
          <w:b w:val="false"/>
          <w:i w:val="false"/>
          <w:color w:val="000000"/>
          <w:sz w:val="28"/>
        </w:rPr>
        <w:t xml:space="preserve">
      4) объект хеджирования с указанием необходимых реквизитов (идентификационный номер, количество, стоимость, объем, валюта); </w:t>
      </w:r>
      <w:r>
        <w:br/>
      </w:r>
      <w:r>
        <w:rPr>
          <w:rFonts w:ascii="Times New Roman"/>
          <w:b w:val="false"/>
          <w:i w:val="false"/>
          <w:color w:val="000000"/>
          <w:sz w:val="28"/>
        </w:rPr>
        <w:t xml:space="preserve">
      5) расчет, подтверждающий, что совершение данной операции приведет к снижению размера возможных убытков (недополучения дохода) по объекту хеджирования. </w:t>
      </w:r>
      <w:r>
        <w:br/>
      </w:r>
      <w:r>
        <w:rPr>
          <w:rFonts w:ascii="Times New Roman"/>
          <w:b w:val="false"/>
          <w:i w:val="false"/>
          <w:color w:val="000000"/>
          <w:sz w:val="28"/>
        </w:rPr>
        <w:t>
      </w:t>
      </w:r>
      <w:r>
        <w:rPr>
          <w:rFonts w:ascii="Times New Roman"/>
          <w:b w:val="false"/>
          <w:i w:val="false"/>
          <w:color w:val="ff0000"/>
          <w:sz w:val="28"/>
        </w:rPr>
        <w:t xml:space="preserve">Сноска. Пункт 53 с изменением, внесенным постановлением Правления АФН РК от 04.10.2010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xml:space="preserve">
      54. Принятое инвестиционное решение передается на исполнение подразделению Фонда (Организации), осуществляющему заключение сделок с финансовыми инструментами, либо организации, предоставляющей услуги по заключению сделок с финансовыми инструментами на основании договора, заключенного с Фондом (Организацией). </w:t>
      </w:r>
    </w:p>
    <w:bookmarkEnd w:id="15"/>
    <w:bookmarkStart w:name="z100" w:id="16"/>
    <w:p>
      <w:pPr>
        <w:spacing w:after="0"/>
        <w:ind w:left="0"/>
        <w:jc w:val="left"/>
      </w:pPr>
      <w:r>
        <w:rPr>
          <w:rFonts w:ascii="Times New Roman"/>
          <w:b/>
          <w:i w:val="false"/>
          <w:color w:val="000000"/>
        </w:rPr>
        <w:t xml:space="preserve"> 
Глава 7. Требования к организации мониторинга рисков </w:t>
      </w:r>
      <w:r>
        <w:br/>
      </w:r>
      <w:r>
        <w:rPr>
          <w:rFonts w:ascii="Times New Roman"/>
          <w:b/>
          <w:i w:val="false"/>
          <w:color w:val="000000"/>
        </w:rPr>
        <w:t xml:space="preserve">
в процессе инвестиционной деятельности Фонда (Организации) </w:t>
      </w:r>
    </w:p>
    <w:bookmarkEnd w:id="16"/>
    <w:bookmarkStart w:name="z101" w:id="17"/>
    <w:p>
      <w:pPr>
        <w:spacing w:after="0"/>
        <w:ind w:left="0"/>
        <w:jc w:val="both"/>
      </w:pPr>
      <w:r>
        <w:rPr>
          <w:rFonts w:ascii="Times New Roman"/>
          <w:b w:val="false"/>
          <w:i w:val="false"/>
          <w:color w:val="000000"/>
          <w:sz w:val="28"/>
        </w:rPr>
        <w:t>
      55. Подразделение Фонда (Организации), осуществляющее управление рисками, осуществляет постоянный мониторинг деятельности Фонда (Организации), на постоянной основе производит оценку рисков и участвует в разработке мероприятий по снижению уровня рисков, а именно:</w:t>
      </w:r>
      <w:r>
        <w:br/>
      </w:r>
      <w:r>
        <w:rPr>
          <w:rFonts w:ascii="Times New Roman"/>
          <w:b w:val="false"/>
          <w:i w:val="false"/>
          <w:color w:val="000000"/>
          <w:sz w:val="28"/>
        </w:rPr>
        <w:t xml:space="preserve">
      1) организовывает процесс сбора информации, необходимой для анализа и оценки рисков; </w:t>
      </w:r>
      <w:r>
        <w:br/>
      </w:r>
      <w:r>
        <w:rPr>
          <w:rFonts w:ascii="Times New Roman"/>
          <w:b w:val="false"/>
          <w:i w:val="false"/>
          <w:color w:val="000000"/>
          <w:sz w:val="28"/>
        </w:rPr>
        <w:t xml:space="preserve">
      2) разрабатывает и совершенствует методологию и организует процесс анализа и оценки рисков; </w:t>
      </w:r>
      <w:r>
        <w:br/>
      </w:r>
      <w:r>
        <w:rPr>
          <w:rFonts w:ascii="Times New Roman"/>
          <w:b w:val="false"/>
          <w:i w:val="false"/>
          <w:color w:val="000000"/>
          <w:sz w:val="28"/>
        </w:rPr>
        <w:t xml:space="preserve">
      3) разрабатывает методы управления рисками, в том числе принципы хеджирования финансовых инструментов, приобретенных за счет пенсионных и (или) собственных активов; </w:t>
      </w:r>
      <w:r>
        <w:br/>
      </w:r>
      <w:r>
        <w:rPr>
          <w:rFonts w:ascii="Times New Roman"/>
          <w:b w:val="false"/>
          <w:i w:val="false"/>
          <w:color w:val="000000"/>
          <w:sz w:val="28"/>
        </w:rPr>
        <w:t>
      4) планирует и инициирует мероприятия по снижению уровня рисков;</w:t>
      </w:r>
      <w:r>
        <w:br/>
      </w:r>
      <w:r>
        <w:rPr>
          <w:rFonts w:ascii="Times New Roman"/>
          <w:b w:val="false"/>
          <w:i w:val="false"/>
          <w:color w:val="000000"/>
          <w:sz w:val="28"/>
        </w:rPr>
        <w:t xml:space="preserve">
      5) контролирует исполнение мероприятий по управлению рисками; </w:t>
      </w:r>
      <w:r>
        <w:br/>
      </w:r>
      <w:r>
        <w:rPr>
          <w:rFonts w:ascii="Times New Roman"/>
          <w:b w:val="false"/>
          <w:i w:val="false"/>
          <w:color w:val="000000"/>
          <w:sz w:val="28"/>
        </w:rPr>
        <w:t xml:space="preserve">
      6) проводит анализ: </w:t>
      </w:r>
      <w:r>
        <w:br/>
      </w:r>
      <w:r>
        <w:rPr>
          <w:rFonts w:ascii="Times New Roman"/>
          <w:b w:val="false"/>
          <w:i w:val="false"/>
          <w:color w:val="000000"/>
          <w:sz w:val="28"/>
        </w:rPr>
        <w:t xml:space="preserve">
      балансовых отчетов Фонда (Организации), а также доходов и убытков по собственным и (или) пенсионным активам; </w:t>
      </w:r>
      <w:r>
        <w:br/>
      </w:r>
      <w:r>
        <w:rPr>
          <w:rFonts w:ascii="Times New Roman"/>
          <w:b w:val="false"/>
          <w:i w:val="false"/>
          <w:color w:val="000000"/>
          <w:sz w:val="28"/>
        </w:rPr>
        <w:t xml:space="preserve">
      снижения ликвидности, изменения цен на финансовые инструменты; </w:t>
      </w:r>
      <w:r>
        <w:br/>
      </w:r>
      <w:r>
        <w:rPr>
          <w:rFonts w:ascii="Times New Roman"/>
          <w:b w:val="false"/>
          <w:i w:val="false"/>
          <w:color w:val="000000"/>
          <w:sz w:val="28"/>
        </w:rPr>
        <w:t xml:space="preserve">
      изменения степени рисков, связанных с инвестиционным портфелем, сформированным за счет собственных и (или) пенсионных активов; </w:t>
      </w:r>
      <w:r>
        <w:br/>
      </w:r>
      <w:r>
        <w:rPr>
          <w:rFonts w:ascii="Times New Roman"/>
          <w:b w:val="false"/>
          <w:i w:val="false"/>
          <w:color w:val="000000"/>
          <w:sz w:val="28"/>
        </w:rPr>
        <w:t xml:space="preserve">
      прогнозирует воздействие на собственные и (или) пенсионные активы, рентабельность и ликвидность следующих факторов: </w:t>
      </w:r>
      <w:r>
        <w:br/>
      </w:r>
      <w:r>
        <w:rPr>
          <w:rFonts w:ascii="Times New Roman"/>
          <w:b w:val="false"/>
          <w:i w:val="false"/>
          <w:color w:val="000000"/>
          <w:sz w:val="28"/>
        </w:rPr>
        <w:t xml:space="preserve">
      страновой риск; </w:t>
      </w:r>
      <w:r>
        <w:br/>
      </w:r>
      <w:r>
        <w:rPr>
          <w:rFonts w:ascii="Times New Roman"/>
          <w:b w:val="false"/>
          <w:i w:val="false"/>
          <w:color w:val="000000"/>
          <w:sz w:val="28"/>
        </w:rPr>
        <w:t xml:space="preserve">
      валютный риск; </w:t>
      </w:r>
      <w:r>
        <w:br/>
      </w:r>
      <w:r>
        <w:rPr>
          <w:rFonts w:ascii="Times New Roman"/>
          <w:b w:val="false"/>
          <w:i w:val="false"/>
          <w:color w:val="000000"/>
          <w:sz w:val="28"/>
        </w:rPr>
        <w:t xml:space="preserve">
      риск досрочного погашения финансовых инструментов; </w:t>
      </w:r>
      <w:r>
        <w:br/>
      </w:r>
      <w:r>
        <w:rPr>
          <w:rFonts w:ascii="Times New Roman"/>
          <w:b w:val="false"/>
          <w:i w:val="false"/>
          <w:color w:val="000000"/>
          <w:sz w:val="28"/>
        </w:rPr>
        <w:t xml:space="preserve">
      риск изменения рейтинга эмитента; </w:t>
      </w:r>
      <w:r>
        <w:br/>
      </w:r>
      <w:r>
        <w:rPr>
          <w:rFonts w:ascii="Times New Roman"/>
          <w:b w:val="false"/>
          <w:i w:val="false"/>
          <w:color w:val="000000"/>
          <w:sz w:val="28"/>
        </w:rPr>
        <w:t>
      7) идентифицирует и анализирует внутренние и внешние экономические факторы, представляющие потенциальный и возможный риск, оценивает степень их влияния на финансовые показатели Фонда (Организации);</w:t>
      </w:r>
      <w:r>
        <w:br/>
      </w:r>
      <w:r>
        <w:rPr>
          <w:rFonts w:ascii="Times New Roman"/>
          <w:b w:val="false"/>
          <w:i w:val="false"/>
          <w:color w:val="000000"/>
          <w:sz w:val="28"/>
        </w:rPr>
        <w:t xml:space="preserve">
      8) контролирует выполнение ответственными подразделениями Фонда (Организации) политики распределения рисков по видам проводимых операций, установленных лимитов по операциям с финансовыми инструментами, максимальных допустимых размеров убытков, лимитов "stop-loss", "take-profit", лимитов на гэп-позиции и норм по диверсификации инвестиционного портфеля, установленных уполномоченным органом. </w:t>
      </w:r>
      <w:r>
        <w:br/>
      </w:r>
      <w:r>
        <w:rPr>
          <w:rFonts w:ascii="Times New Roman"/>
          <w:b w:val="false"/>
          <w:i w:val="false"/>
          <w:color w:val="000000"/>
          <w:sz w:val="28"/>
        </w:rPr>
        <w:t>
</w:t>
      </w:r>
      <w:r>
        <w:rPr>
          <w:rFonts w:ascii="Times New Roman"/>
          <w:b w:val="false"/>
          <w:i w:val="false"/>
          <w:color w:val="000000"/>
          <w:sz w:val="28"/>
        </w:rPr>
        <w:t xml:space="preserve">
      56. В целях осуществления мониторинга результатов инвестиционной деятельности, доходов/расходов по инвестиционному портфелю ответственными подразделениями Фонда (Организации) осуществляются следующие действия: </w:t>
      </w:r>
      <w:r>
        <w:br/>
      </w:r>
      <w:r>
        <w:rPr>
          <w:rFonts w:ascii="Times New Roman"/>
          <w:b w:val="false"/>
          <w:i w:val="false"/>
          <w:color w:val="000000"/>
          <w:sz w:val="28"/>
        </w:rPr>
        <w:t xml:space="preserve">
      1) подразделение Фонда (Организации), ответственное за учет финансовых инструментов, приобретенных за счет пенсионных и (или) собственных активов: </w:t>
      </w:r>
      <w:r>
        <w:br/>
      </w:r>
      <w:r>
        <w:rPr>
          <w:rFonts w:ascii="Times New Roman"/>
          <w:b w:val="false"/>
          <w:i w:val="false"/>
          <w:color w:val="000000"/>
          <w:sz w:val="28"/>
        </w:rPr>
        <w:t xml:space="preserve">
      ежедневно осуществляет расчет доходов и убытков, полученных в результате инвестиционной деятельности за счет пенсионных и (или) собственных активов, и представляет соответствующую информацию в подразделение, осуществляющее управление рисками; </w:t>
      </w:r>
      <w:r>
        <w:br/>
      </w:r>
      <w:r>
        <w:rPr>
          <w:rFonts w:ascii="Times New Roman"/>
          <w:b w:val="false"/>
          <w:i w:val="false"/>
          <w:color w:val="000000"/>
          <w:sz w:val="28"/>
        </w:rPr>
        <w:t xml:space="preserve">
      применяет результаты проведенного теста на обесценение финансового инструмента в соответствии с международными стандартами финансовой отчетности в случае отсутствия рыночной стоимости финансового инструмента; </w:t>
      </w:r>
      <w:r>
        <w:br/>
      </w:r>
      <w:r>
        <w:rPr>
          <w:rFonts w:ascii="Times New Roman"/>
          <w:b w:val="false"/>
          <w:i w:val="false"/>
          <w:color w:val="000000"/>
          <w:sz w:val="28"/>
        </w:rPr>
        <w:t xml:space="preserve">
      2) подразделение, осуществляющее управление рисками, осуществляет мониторинг правильности определения справедливой цены по финансовым инструментам. </w:t>
      </w:r>
      <w:r>
        <w:br/>
      </w:r>
      <w:r>
        <w:rPr>
          <w:rFonts w:ascii="Times New Roman"/>
          <w:b w:val="false"/>
          <w:i w:val="false"/>
          <w:color w:val="000000"/>
          <w:sz w:val="28"/>
        </w:rPr>
        <w:t>
</w:t>
      </w:r>
      <w:r>
        <w:rPr>
          <w:rFonts w:ascii="Times New Roman"/>
          <w:b w:val="false"/>
          <w:i w:val="false"/>
          <w:color w:val="000000"/>
          <w:sz w:val="28"/>
        </w:rPr>
        <w:t xml:space="preserve">
      57. Подразделение, осуществляющее управление рисками, ведет мониторинг ликвидности инвестиционного портфеля посредством: </w:t>
      </w:r>
      <w:r>
        <w:br/>
      </w:r>
      <w:r>
        <w:rPr>
          <w:rFonts w:ascii="Times New Roman"/>
          <w:b w:val="false"/>
          <w:i w:val="false"/>
          <w:color w:val="000000"/>
          <w:sz w:val="28"/>
        </w:rPr>
        <w:t xml:space="preserve">
      1) использования ежедневной таблицы сроков погашения активов и обязательств для вынесения заключения по срокам погашения инструментов хеджирования, рекомендуемых к приобретению; </w:t>
      </w:r>
      <w:r>
        <w:br/>
      </w:r>
      <w:r>
        <w:rPr>
          <w:rFonts w:ascii="Times New Roman"/>
          <w:b w:val="false"/>
          <w:i w:val="false"/>
          <w:color w:val="000000"/>
          <w:sz w:val="28"/>
        </w:rPr>
        <w:t>
      2) проведения регулярного мониторинга показателей дюрации по активам и обязательствам, чувствительных к изменению ставок вознаграждения;</w:t>
      </w:r>
      <w:r>
        <w:br/>
      </w:r>
      <w:r>
        <w:rPr>
          <w:rFonts w:ascii="Times New Roman"/>
          <w:b w:val="false"/>
          <w:i w:val="false"/>
          <w:color w:val="000000"/>
          <w:sz w:val="28"/>
        </w:rPr>
        <w:t xml:space="preserve">
      3) отслеживания риска потери ликвидности, валютного риска по операциям с финансовыми инструментами; </w:t>
      </w:r>
      <w:r>
        <w:br/>
      </w:r>
      <w:r>
        <w:rPr>
          <w:rFonts w:ascii="Times New Roman"/>
          <w:b w:val="false"/>
          <w:i w:val="false"/>
          <w:color w:val="000000"/>
          <w:sz w:val="28"/>
        </w:rPr>
        <w:t xml:space="preserve">
      4) проведения анализа открытых валютных позиций или моделей, в которых проводится оценка стоимости валютных инструментов, для определения чувствительности к изменениям валютных курсов; </w:t>
      </w:r>
      <w:r>
        <w:br/>
      </w:r>
      <w:r>
        <w:rPr>
          <w:rFonts w:ascii="Times New Roman"/>
          <w:b w:val="false"/>
          <w:i w:val="false"/>
          <w:color w:val="000000"/>
          <w:sz w:val="28"/>
        </w:rPr>
        <w:t xml:space="preserve">
      5) использования вспомогательной системы для анализа изменения валютных курсов. </w:t>
      </w:r>
      <w:r>
        <w:br/>
      </w:r>
      <w:r>
        <w:rPr>
          <w:rFonts w:ascii="Times New Roman"/>
          <w:b w:val="false"/>
          <w:i w:val="false"/>
          <w:color w:val="000000"/>
          <w:sz w:val="28"/>
        </w:rPr>
        <w:t xml:space="preserve">
      Подразделение, осуществляющее управление рисками, информирует инвестиционный комитет по позиции по риску потери ликвидности, валютному рискам, в динамике и по видам операций купли (продажи), и инициирует использование инструментов хеджирования валютного риска с помощью производных финансовых инструментов в соответствии с политикой управления активами и обязательствами, либо изменение размеров установленных лимитов. </w:t>
      </w:r>
      <w:r>
        <w:br/>
      </w:r>
      <w:r>
        <w:rPr>
          <w:rFonts w:ascii="Times New Roman"/>
          <w:b w:val="false"/>
          <w:i w:val="false"/>
          <w:color w:val="000000"/>
          <w:sz w:val="28"/>
        </w:rPr>
        <w:t>
</w:t>
      </w:r>
      <w:r>
        <w:rPr>
          <w:rFonts w:ascii="Times New Roman"/>
          <w:b w:val="false"/>
          <w:i w:val="false"/>
          <w:color w:val="000000"/>
          <w:sz w:val="28"/>
        </w:rPr>
        <w:t xml:space="preserve">
      58. Контроль потока денег и сроков погашения активов и обязательств проводится подразделением, ответственным за анализ структуры портфеля, посредством: </w:t>
      </w:r>
      <w:r>
        <w:br/>
      </w:r>
      <w:r>
        <w:rPr>
          <w:rFonts w:ascii="Times New Roman"/>
          <w:b w:val="false"/>
          <w:i w:val="false"/>
          <w:color w:val="000000"/>
          <w:sz w:val="28"/>
        </w:rPr>
        <w:t xml:space="preserve">
      контроля необходимых денег с помощью графика потока денег и графика сроков погашения активов и обязательств; </w:t>
      </w:r>
      <w:r>
        <w:br/>
      </w:r>
      <w:r>
        <w:rPr>
          <w:rFonts w:ascii="Times New Roman"/>
          <w:b w:val="false"/>
          <w:i w:val="false"/>
          <w:color w:val="000000"/>
          <w:sz w:val="28"/>
        </w:rPr>
        <w:t xml:space="preserve">
      определения уровней доходности по срокам погашения, с учетом допущений, вводимых в VAR модель; </w:t>
      </w:r>
      <w:r>
        <w:br/>
      </w:r>
      <w:r>
        <w:rPr>
          <w:rFonts w:ascii="Times New Roman"/>
          <w:b w:val="false"/>
          <w:i w:val="false"/>
          <w:color w:val="000000"/>
          <w:sz w:val="28"/>
        </w:rPr>
        <w:t>
      проведения мониторинга соблюдения лимита гэп-позиций.</w:t>
      </w:r>
      <w:r>
        <w:br/>
      </w:r>
      <w:r>
        <w:rPr>
          <w:rFonts w:ascii="Times New Roman"/>
          <w:b w:val="false"/>
          <w:i w:val="false"/>
          <w:color w:val="000000"/>
          <w:sz w:val="28"/>
        </w:rPr>
        <w:t>
      </w:t>
      </w:r>
      <w:r>
        <w:rPr>
          <w:rFonts w:ascii="Times New Roman"/>
          <w:b w:val="false"/>
          <w:i w:val="false"/>
          <w:color w:val="ff0000"/>
          <w:sz w:val="28"/>
        </w:rPr>
        <w:t xml:space="preserve">Сноска. Пункт 58 с изменениями, внесенными постановлением Правления АФН РК от 04.10.2010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xml:space="preserve">
      59. Подразделение, осуществляющее управление рисками, располагает системой сбора и анализа данных для оценки процентных рисков и осуществляет мониторинг процентного риска, основные источники процентного риска (различия в сроках погашения, ставки рынка заемного капитала, встроенные опционы). </w:t>
      </w:r>
      <w:r>
        <w:br/>
      </w:r>
      <w:r>
        <w:rPr>
          <w:rFonts w:ascii="Times New Roman"/>
          <w:b w:val="false"/>
          <w:i w:val="false"/>
          <w:color w:val="000000"/>
          <w:sz w:val="28"/>
        </w:rPr>
        <w:t>
</w:t>
      </w:r>
      <w:r>
        <w:rPr>
          <w:rFonts w:ascii="Times New Roman"/>
          <w:b w:val="false"/>
          <w:i w:val="false"/>
          <w:color w:val="000000"/>
          <w:sz w:val="28"/>
        </w:rPr>
        <w:t xml:space="preserve">
      60. Подразделение, осуществляющее управление рисками: </w:t>
      </w:r>
      <w:r>
        <w:br/>
      </w:r>
      <w:r>
        <w:rPr>
          <w:rFonts w:ascii="Times New Roman"/>
          <w:b w:val="false"/>
          <w:i w:val="false"/>
          <w:color w:val="000000"/>
          <w:sz w:val="28"/>
        </w:rPr>
        <w:t>
      1) проводит оценку стоимости финансовых инструментов на основе модели оценки риска и приведения текущих цен к рыночным, в том числе осуществляет стресс-тестинг по ценовому риску в соответствии с </w:t>
      </w:r>
      <w:r>
        <w:rPr>
          <w:rFonts w:ascii="Times New Roman"/>
          <w:b w:val="false"/>
          <w:i w:val="false"/>
          <w:color w:val="000000"/>
          <w:sz w:val="28"/>
        </w:rPr>
        <w:t>формой 1</w:t>
      </w:r>
      <w:r>
        <w:rPr>
          <w:rFonts w:ascii="Times New Roman"/>
          <w:b w:val="false"/>
          <w:i w:val="false"/>
          <w:color w:val="000000"/>
          <w:sz w:val="28"/>
        </w:rPr>
        <w:t xml:space="preserve"> приложения 2 к настоящей Инструкции; </w:t>
      </w:r>
      <w:r>
        <w:br/>
      </w:r>
      <w:r>
        <w:rPr>
          <w:rFonts w:ascii="Times New Roman"/>
          <w:b w:val="false"/>
          <w:i w:val="false"/>
          <w:color w:val="000000"/>
          <w:sz w:val="28"/>
        </w:rPr>
        <w:t xml:space="preserve">
      2) проводит бэк-тестинг, а именно осуществляет проверку эффективности процедур измерения рисков с использованием исторических данных по Фонду (Организации) и сравнением рассчитанных в результате проведения стресс-тестинга результатов с текущими (фактическими) результатами от совершения операций с финансовыми инструментами; </w:t>
      </w:r>
      <w:r>
        <w:br/>
      </w:r>
      <w:r>
        <w:rPr>
          <w:rFonts w:ascii="Times New Roman"/>
          <w:b w:val="false"/>
          <w:i w:val="false"/>
          <w:color w:val="000000"/>
          <w:sz w:val="28"/>
        </w:rPr>
        <w:t xml:space="preserve">
      3) представляет результаты стресс-тестингов и бэк-тестингов совету директоров и в инвестиционный комитет, который использует результаты оценки риска и регулярных стресс-тестингов при принятии инвестиционных решений в отношении совершения сделок с финансовыми инструментами. </w:t>
      </w:r>
      <w:r>
        <w:br/>
      </w:r>
      <w:r>
        <w:rPr>
          <w:rFonts w:ascii="Times New Roman"/>
          <w:b w:val="false"/>
          <w:i w:val="false"/>
          <w:color w:val="000000"/>
          <w:sz w:val="28"/>
        </w:rPr>
        <w:t>
</w:t>
      </w:r>
      <w:r>
        <w:rPr>
          <w:rFonts w:ascii="Times New Roman"/>
          <w:b w:val="false"/>
          <w:i w:val="false"/>
          <w:color w:val="000000"/>
          <w:sz w:val="28"/>
        </w:rPr>
        <w:t>
      61. Обеспечение мониторинга правовых рисков в инвестиционной деятельности Фонда (Организации) осуществляется посредством проведения следующих действий:</w:t>
      </w:r>
      <w:r>
        <w:br/>
      </w:r>
      <w:r>
        <w:rPr>
          <w:rFonts w:ascii="Times New Roman"/>
          <w:b w:val="false"/>
          <w:i w:val="false"/>
          <w:color w:val="000000"/>
          <w:sz w:val="28"/>
        </w:rPr>
        <w:t>
      1) подразделение, осуществляющее управление рисками, на постоянной основе контролирует выполнение ответственными подразделениями норм диверсификации, определенных абзацем шестым подпункта 3) </w:t>
      </w:r>
      <w:r>
        <w:rPr>
          <w:rFonts w:ascii="Times New Roman"/>
          <w:b w:val="false"/>
          <w:i w:val="false"/>
          <w:color w:val="000000"/>
          <w:sz w:val="28"/>
        </w:rPr>
        <w:t>пункта 17</w:t>
      </w:r>
      <w:r>
        <w:rPr>
          <w:rFonts w:ascii="Times New Roman"/>
          <w:b w:val="false"/>
          <w:i w:val="false"/>
          <w:color w:val="000000"/>
          <w:sz w:val="28"/>
        </w:rPr>
        <w:t xml:space="preserve"> настоящей Инструкции;</w:t>
      </w:r>
      <w:r>
        <w:br/>
      </w:r>
      <w:r>
        <w:rPr>
          <w:rFonts w:ascii="Times New Roman"/>
          <w:b w:val="false"/>
          <w:i w:val="false"/>
          <w:color w:val="000000"/>
          <w:sz w:val="28"/>
        </w:rPr>
        <w:t>
      2) подразделение, осуществляющее функции правового обеспечения:</w:t>
      </w:r>
      <w:r>
        <w:br/>
      </w:r>
      <w:r>
        <w:rPr>
          <w:rFonts w:ascii="Times New Roman"/>
          <w:b w:val="false"/>
          <w:i w:val="false"/>
          <w:color w:val="000000"/>
          <w:sz w:val="28"/>
        </w:rPr>
        <w:t>
      осуществляет контроль за соответствием деятельности Фонда (Организации) требованиям законодательства Республики Казахстан посредством проведения правовой экспертизы проектов договоров и документов, связанных с договорами, проектов внутренних документов Фонда (Организации), в том числе касающихся проведения операций с финансовыми инструментами;</w:t>
      </w:r>
      <w:r>
        <w:br/>
      </w:r>
      <w:r>
        <w:rPr>
          <w:rFonts w:ascii="Times New Roman"/>
          <w:b w:val="false"/>
          <w:i w:val="false"/>
          <w:color w:val="000000"/>
          <w:sz w:val="28"/>
        </w:rPr>
        <w:t>
      на постоянной основе обеспечивает ознакомление персонала с изменениями в законодательстве Республики Казахстан, регулирующем деятельность Фонда (Организации);</w:t>
      </w:r>
      <w:r>
        <w:br/>
      </w:r>
      <w:r>
        <w:rPr>
          <w:rFonts w:ascii="Times New Roman"/>
          <w:b w:val="false"/>
          <w:i w:val="false"/>
          <w:color w:val="000000"/>
          <w:sz w:val="28"/>
        </w:rPr>
        <w:t>
      3) ответственные структурные подразделения, определяемые Правлением Фонда (Организации), проводят:</w:t>
      </w:r>
      <w:r>
        <w:br/>
      </w:r>
      <w:r>
        <w:rPr>
          <w:rFonts w:ascii="Times New Roman"/>
          <w:b w:val="false"/>
          <w:i w:val="false"/>
          <w:color w:val="000000"/>
          <w:sz w:val="28"/>
        </w:rPr>
        <w:t>
      оценку возможности появления дополнительных рисков, связанных с изменением в законодательстве Республики Казахстан, регулирующем деятельность Фонда (Организации);</w:t>
      </w:r>
      <w:r>
        <w:br/>
      </w:r>
      <w:r>
        <w:rPr>
          <w:rFonts w:ascii="Times New Roman"/>
          <w:b w:val="false"/>
          <w:i w:val="false"/>
          <w:color w:val="000000"/>
          <w:sz w:val="28"/>
        </w:rPr>
        <w:t>
      осуществляют ознакомление персонала с внутренними документами Фонда (Организации);</w:t>
      </w:r>
      <w:r>
        <w:br/>
      </w:r>
      <w:r>
        <w:rPr>
          <w:rFonts w:ascii="Times New Roman"/>
          <w:b w:val="false"/>
          <w:i w:val="false"/>
          <w:color w:val="000000"/>
          <w:sz w:val="28"/>
        </w:rPr>
        <w:t>
      обеспечивают соблюдение Фондом договорных отношений и осуществляют контроль соблюдения контрпартнерами своих обязательств.</w:t>
      </w:r>
      <w:r>
        <w:br/>
      </w:r>
      <w:r>
        <w:rPr>
          <w:rFonts w:ascii="Times New Roman"/>
          <w:b w:val="false"/>
          <w:i w:val="false"/>
          <w:color w:val="000000"/>
          <w:sz w:val="28"/>
        </w:rPr>
        <w:t>
      </w:t>
      </w:r>
      <w:r>
        <w:rPr>
          <w:rFonts w:ascii="Times New Roman"/>
          <w:b w:val="false"/>
          <w:i w:val="false"/>
          <w:color w:val="ff0000"/>
          <w:sz w:val="28"/>
        </w:rPr>
        <w:t xml:space="preserve">Сноска. Пункт 61 в редакции постановления Правления АФН РК от 04.10.2010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xml:space="preserve">
      62. Подразделениями, осуществляющими инвестиционное управление пенсионными и (или) собственными активами и управление рисками, с учетом информации, предоставляемой торговым подразделением, на постоянной основе проводится анализ и мониторинг контрпартнеров посредством изучения их финансовой отчетности, правоустанавливающих документов, другой информации, которая оказывает влияние на способность выполнять контрпартнером принятых обязательств и, в случае обнаружения негативной информации о деятельности контрпартнеров, готовит отчет правлению Фонда (Организации) и инвестиционному комитету Фонда (Организации). </w:t>
      </w:r>
      <w:r>
        <w:br/>
      </w:r>
      <w:r>
        <w:rPr>
          <w:rFonts w:ascii="Times New Roman"/>
          <w:b w:val="false"/>
          <w:i w:val="false"/>
          <w:color w:val="000000"/>
          <w:sz w:val="28"/>
        </w:rPr>
        <w:t>
</w:t>
      </w:r>
      <w:r>
        <w:rPr>
          <w:rFonts w:ascii="Times New Roman"/>
          <w:b w:val="false"/>
          <w:i w:val="false"/>
          <w:color w:val="000000"/>
          <w:sz w:val="28"/>
        </w:rPr>
        <w:t xml:space="preserve">
      63. Подразделение Фонда (Организации), осуществляющее инвестиционное управление пенсионными и (или) собственными активами, на постоянной основе проводит мониторинг финансового состояния эмитента, появление информации, которая оказывает влияние на стоимость финансовых инструментов эмитента или способность выполнять им свои обязательства. Информация представляется не реже одного раза в квартал, в инвестиционный комитет. </w:t>
      </w:r>
    </w:p>
    <w:bookmarkEnd w:id="17"/>
    <w:bookmarkStart w:name="z110" w:id="18"/>
    <w:p>
      <w:pPr>
        <w:spacing w:after="0"/>
        <w:ind w:left="0"/>
        <w:jc w:val="left"/>
      </w:pPr>
      <w:r>
        <w:rPr>
          <w:rFonts w:ascii="Times New Roman"/>
          <w:b/>
          <w:i w:val="false"/>
          <w:color w:val="000000"/>
        </w:rPr>
        <w:t xml:space="preserve"> 
Глава 8. Требования к организации внутреннего аудита </w:t>
      </w:r>
      <w:r>
        <w:br/>
      </w:r>
      <w:r>
        <w:rPr>
          <w:rFonts w:ascii="Times New Roman"/>
          <w:b/>
          <w:i w:val="false"/>
          <w:color w:val="000000"/>
        </w:rPr>
        <w:t xml:space="preserve">
и внутреннего контроля </w:t>
      </w:r>
    </w:p>
    <w:bookmarkEnd w:id="18"/>
    <w:bookmarkStart w:name="z111" w:id="19"/>
    <w:p>
      <w:pPr>
        <w:spacing w:after="0"/>
        <w:ind w:left="0"/>
        <w:jc w:val="both"/>
      </w:pPr>
      <w:r>
        <w:rPr>
          <w:rFonts w:ascii="Times New Roman"/>
          <w:b w:val="false"/>
          <w:i w:val="false"/>
          <w:color w:val="000000"/>
          <w:sz w:val="28"/>
        </w:rPr>
        <w:t xml:space="preserve">
      64. Система внутреннего контроля в Фонде (Организации) создается для: </w:t>
      </w:r>
      <w:r>
        <w:br/>
      </w:r>
      <w:r>
        <w:rPr>
          <w:rFonts w:ascii="Times New Roman"/>
          <w:b w:val="false"/>
          <w:i w:val="false"/>
          <w:color w:val="000000"/>
          <w:sz w:val="28"/>
        </w:rPr>
        <w:t xml:space="preserve">
      1) обеспечения операционной и финансовой эффективности деятельности Фонда (Организации), посредством проверки эффективности и рентабельности управления активами Фонда (Организации) и определения вероятности убытков; </w:t>
      </w:r>
      <w:r>
        <w:br/>
      </w:r>
      <w:r>
        <w:rPr>
          <w:rFonts w:ascii="Times New Roman"/>
          <w:b w:val="false"/>
          <w:i w:val="false"/>
          <w:color w:val="000000"/>
          <w:sz w:val="28"/>
        </w:rPr>
        <w:t>
      2) обеспечения надежности, полноты и своевременности финансовой и управленческой информации, посредством проверки достоверности и качественного составления финансовой отчетности Фондом (Организацией);</w:t>
      </w:r>
      <w:r>
        <w:br/>
      </w:r>
      <w:r>
        <w:rPr>
          <w:rFonts w:ascii="Times New Roman"/>
          <w:b w:val="false"/>
          <w:i w:val="false"/>
          <w:color w:val="000000"/>
          <w:sz w:val="28"/>
        </w:rPr>
        <w:t xml:space="preserve">
      3) соблюдения требований законодательства Республики Казахстан посредством проверки соблюдения Фондом (Организацией) требований законодательства Республики Казахстан, документов, определяющих внутреннюю политику и процедуры Фонда (Организации). </w:t>
      </w:r>
      <w:r>
        <w:br/>
      </w:r>
      <w:r>
        <w:rPr>
          <w:rFonts w:ascii="Times New Roman"/>
          <w:b w:val="false"/>
          <w:i w:val="false"/>
          <w:color w:val="000000"/>
          <w:sz w:val="28"/>
        </w:rPr>
        <w:t>
</w:t>
      </w:r>
      <w:r>
        <w:rPr>
          <w:rFonts w:ascii="Times New Roman"/>
          <w:b w:val="false"/>
          <w:i w:val="false"/>
          <w:color w:val="000000"/>
          <w:sz w:val="28"/>
        </w:rPr>
        <w:t xml:space="preserve">
      65. Система внутреннего контроля состоит из пяти взаимосвязанных элементов: </w:t>
      </w:r>
      <w:r>
        <w:br/>
      </w:r>
      <w:r>
        <w:rPr>
          <w:rFonts w:ascii="Times New Roman"/>
          <w:b w:val="false"/>
          <w:i w:val="false"/>
          <w:color w:val="000000"/>
          <w:sz w:val="28"/>
        </w:rPr>
        <w:t xml:space="preserve">
      1) управленческий контроль; </w:t>
      </w:r>
      <w:r>
        <w:br/>
      </w:r>
      <w:r>
        <w:rPr>
          <w:rFonts w:ascii="Times New Roman"/>
          <w:b w:val="false"/>
          <w:i w:val="false"/>
          <w:color w:val="000000"/>
          <w:sz w:val="28"/>
        </w:rPr>
        <w:t xml:space="preserve">
      2) выявление и оценка риска; </w:t>
      </w:r>
      <w:r>
        <w:br/>
      </w:r>
      <w:r>
        <w:rPr>
          <w:rFonts w:ascii="Times New Roman"/>
          <w:b w:val="false"/>
          <w:i w:val="false"/>
          <w:color w:val="000000"/>
          <w:sz w:val="28"/>
        </w:rPr>
        <w:t xml:space="preserve">
      3) осуществление контроля и разделение полномочий; </w:t>
      </w:r>
      <w:r>
        <w:br/>
      </w:r>
      <w:r>
        <w:rPr>
          <w:rFonts w:ascii="Times New Roman"/>
          <w:b w:val="false"/>
          <w:i w:val="false"/>
          <w:color w:val="000000"/>
          <w:sz w:val="28"/>
        </w:rPr>
        <w:t xml:space="preserve">
      4) информация и взаимодействие; </w:t>
      </w:r>
      <w:r>
        <w:br/>
      </w:r>
      <w:r>
        <w:rPr>
          <w:rFonts w:ascii="Times New Roman"/>
          <w:b w:val="false"/>
          <w:i w:val="false"/>
          <w:color w:val="000000"/>
          <w:sz w:val="28"/>
        </w:rPr>
        <w:t xml:space="preserve">
      5) мониторинг и исправление недостатков. </w:t>
      </w:r>
      <w:r>
        <w:br/>
      </w:r>
      <w:r>
        <w:rPr>
          <w:rFonts w:ascii="Times New Roman"/>
          <w:b w:val="false"/>
          <w:i w:val="false"/>
          <w:color w:val="000000"/>
          <w:sz w:val="28"/>
        </w:rPr>
        <w:t xml:space="preserve">
      66. Функционирование системы внутреннего контроля должно происходить по принципу непрерывного поочередного прохождения следующих трех этапов: </w:t>
      </w:r>
      <w:r>
        <w:br/>
      </w:r>
      <w:r>
        <w:rPr>
          <w:rFonts w:ascii="Times New Roman"/>
          <w:b w:val="false"/>
          <w:i w:val="false"/>
          <w:color w:val="000000"/>
          <w:sz w:val="28"/>
        </w:rPr>
        <w:t xml:space="preserve">
      1) формирование системы внутреннего контроля (с учетом результатов оценки эффективности) путем включения процедур во внутренние документы Фонда (Организации); </w:t>
      </w:r>
      <w:r>
        <w:br/>
      </w:r>
      <w:r>
        <w:rPr>
          <w:rFonts w:ascii="Times New Roman"/>
          <w:b w:val="false"/>
          <w:i w:val="false"/>
          <w:color w:val="000000"/>
          <w:sz w:val="28"/>
        </w:rPr>
        <w:t xml:space="preserve">
      2) использование процедур системы внутреннего контроля, определенных внутренними документами Фонда (Организации), в работе; </w:t>
      </w:r>
      <w:r>
        <w:br/>
      </w:r>
      <w:r>
        <w:rPr>
          <w:rFonts w:ascii="Times New Roman"/>
          <w:b w:val="false"/>
          <w:i w:val="false"/>
          <w:color w:val="000000"/>
          <w:sz w:val="28"/>
        </w:rPr>
        <w:t>
      3) проведение оценки эффективности системы внутреннего контроля.</w:t>
      </w:r>
      <w:r>
        <w:br/>
      </w:r>
      <w:r>
        <w:rPr>
          <w:rFonts w:ascii="Times New Roman"/>
          <w:b w:val="false"/>
          <w:i w:val="false"/>
          <w:color w:val="000000"/>
          <w:sz w:val="28"/>
        </w:rPr>
        <w:t>
</w:t>
      </w:r>
      <w:r>
        <w:rPr>
          <w:rFonts w:ascii="Times New Roman"/>
          <w:b w:val="false"/>
          <w:i w:val="false"/>
          <w:color w:val="000000"/>
          <w:sz w:val="28"/>
        </w:rPr>
        <w:t xml:space="preserve">
      67. Система внутреннего контроля включает: </w:t>
      </w:r>
      <w:r>
        <w:br/>
      </w:r>
      <w:r>
        <w:rPr>
          <w:rFonts w:ascii="Times New Roman"/>
          <w:b w:val="false"/>
          <w:i w:val="false"/>
          <w:color w:val="000000"/>
          <w:sz w:val="28"/>
        </w:rPr>
        <w:t xml:space="preserve">
      1) проверку достижения Фондом (Организацией) поставленных целей и задач, посредством представления совету директоров и правлению Фонда (Организации) отчетов о текущих результатах финансовой деятельности Фонда (Организации), с приложением плановых показателей финансовой деятельности; </w:t>
      </w:r>
      <w:r>
        <w:br/>
      </w:r>
      <w:r>
        <w:rPr>
          <w:rFonts w:ascii="Times New Roman"/>
          <w:b w:val="false"/>
          <w:i w:val="false"/>
          <w:color w:val="000000"/>
          <w:sz w:val="28"/>
        </w:rPr>
        <w:t xml:space="preserve">
      2) постоянный контроль руководителем подразделения результатов деятельности подразделения, включающий мониторинг наличия отклонений от плановых показателей и выявление причин таких отклонений; </w:t>
      </w:r>
      <w:r>
        <w:br/>
      </w:r>
      <w:r>
        <w:rPr>
          <w:rFonts w:ascii="Times New Roman"/>
          <w:b w:val="false"/>
          <w:i w:val="false"/>
          <w:color w:val="000000"/>
          <w:sz w:val="28"/>
        </w:rPr>
        <w:t xml:space="preserve">
      3) проверку руководящими работниками Фонда (Организации) стандартных отчетов руководителей подразделений Фонда (Организации) о результатах деятельности подразделений, включающих указание отклонений от плановых показателей и причин невыполнения плановых показателей; </w:t>
      </w:r>
      <w:r>
        <w:br/>
      </w:r>
      <w:r>
        <w:rPr>
          <w:rFonts w:ascii="Times New Roman"/>
          <w:b w:val="false"/>
          <w:i w:val="false"/>
          <w:color w:val="000000"/>
          <w:sz w:val="28"/>
        </w:rPr>
        <w:t>
      4) двухуровневый контроль операций Фонда (Организации), осуществляемых в рамках лицензируемых видов деятельности;</w:t>
      </w:r>
      <w:r>
        <w:br/>
      </w:r>
      <w:r>
        <w:rPr>
          <w:rFonts w:ascii="Times New Roman"/>
          <w:b w:val="false"/>
          <w:i w:val="false"/>
          <w:color w:val="000000"/>
          <w:sz w:val="28"/>
        </w:rPr>
        <w:t>
      5) ограничение доступа к материальным активам Фонда (Организации);</w:t>
      </w:r>
      <w:r>
        <w:br/>
      </w:r>
      <w:r>
        <w:rPr>
          <w:rFonts w:ascii="Times New Roman"/>
          <w:b w:val="false"/>
          <w:i w:val="false"/>
          <w:color w:val="000000"/>
          <w:sz w:val="28"/>
        </w:rPr>
        <w:t xml:space="preserve">
      6) проверку соблюдения установленных лимитов и реализацию мероприятий по устранению выявленных несоответствий; </w:t>
      </w:r>
      <w:r>
        <w:br/>
      </w:r>
      <w:r>
        <w:rPr>
          <w:rFonts w:ascii="Times New Roman"/>
          <w:b w:val="false"/>
          <w:i w:val="false"/>
          <w:color w:val="000000"/>
          <w:sz w:val="28"/>
        </w:rPr>
        <w:t xml:space="preserve">
      7) установление требований к перечню операций, требующих обязательной авторизации; </w:t>
      </w:r>
      <w:r>
        <w:br/>
      </w:r>
      <w:r>
        <w:rPr>
          <w:rFonts w:ascii="Times New Roman"/>
          <w:b w:val="false"/>
          <w:i w:val="false"/>
          <w:color w:val="000000"/>
          <w:sz w:val="28"/>
        </w:rPr>
        <w:t xml:space="preserve">
      8) проверку условий совершения операций и результатов применения моделей управления рисками, связанных с деятельностью Фонда (Организации); </w:t>
      </w:r>
      <w:r>
        <w:br/>
      </w:r>
      <w:r>
        <w:rPr>
          <w:rFonts w:ascii="Times New Roman"/>
          <w:b w:val="false"/>
          <w:i w:val="false"/>
          <w:color w:val="000000"/>
          <w:sz w:val="28"/>
        </w:rPr>
        <w:t>
      9) проверку своевременности, правильности, полноты и точности отражения проведенных операций в учете и отчетности Фонда (Организации);</w:t>
      </w:r>
      <w:r>
        <w:br/>
      </w:r>
      <w:r>
        <w:rPr>
          <w:rFonts w:ascii="Times New Roman"/>
          <w:b w:val="false"/>
          <w:i w:val="false"/>
          <w:color w:val="000000"/>
          <w:sz w:val="28"/>
        </w:rPr>
        <w:t xml:space="preserve">
      10) предотвращение использования услуг Фонда (Организации) в преступных целях, целях легализации (отмыванию) доходов, полученных незаконным путем, и финансирования терроризма. </w:t>
      </w:r>
      <w:r>
        <w:br/>
      </w:r>
      <w:r>
        <w:rPr>
          <w:rFonts w:ascii="Times New Roman"/>
          <w:b w:val="false"/>
          <w:i w:val="false"/>
          <w:color w:val="000000"/>
          <w:sz w:val="28"/>
        </w:rPr>
        <w:t>
      </w:t>
      </w:r>
      <w:r>
        <w:rPr>
          <w:rFonts w:ascii="Times New Roman"/>
          <w:b w:val="false"/>
          <w:i w:val="false"/>
          <w:color w:val="ff0000"/>
          <w:sz w:val="28"/>
        </w:rPr>
        <w:t xml:space="preserve">Сноска. Пункт 67 с изменением, внесенным постановлением Правления АФН РК от 04.10.2010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xml:space="preserve">
      68. Служба внутреннего аудита создается с целью решения задач, возникающих при осуществлении советом директоров функций по обеспечению наличия и функционирования адекватной системы внутреннего контроля путем предоставления объективной оценки состояния системы внутреннего контроля и рекомендаций по их совершенствованию. </w:t>
      </w:r>
      <w:r>
        <w:br/>
      </w:r>
      <w:r>
        <w:rPr>
          <w:rFonts w:ascii="Times New Roman"/>
          <w:b w:val="false"/>
          <w:i w:val="false"/>
          <w:color w:val="000000"/>
          <w:sz w:val="28"/>
        </w:rPr>
        <w:t xml:space="preserve">
      Целью внутреннего аудита является оценка адекватности и эффективности систем внутреннего контроля и управления рисками по всем аспектам деятельности Фонда (Организации), контроль за соблюдением внутренних правил и процедур Фонда (Организации), исполнением рекомендаций внутренних и внешних аудиторов, мер воздействия и требований уполномоченного органа, установленных в отношении осуществления деятельности на финансовом рынке, обеспечение своевременной и достоверной информацией о состоянии выполнения подразделениями и работниками Фонда (Организации), возложенных функций и задач, а также предоставление действенных и эффективных рекомендаций по улучшению работы. </w:t>
      </w:r>
      <w:r>
        <w:br/>
      </w:r>
      <w:r>
        <w:rPr>
          <w:rFonts w:ascii="Times New Roman"/>
          <w:b w:val="false"/>
          <w:i w:val="false"/>
          <w:color w:val="000000"/>
          <w:sz w:val="28"/>
        </w:rPr>
        <w:t>
</w:t>
      </w:r>
      <w:r>
        <w:rPr>
          <w:rFonts w:ascii="Times New Roman"/>
          <w:b w:val="false"/>
          <w:i w:val="false"/>
          <w:color w:val="000000"/>
          <w:sz w:val="28"/>
        </w:rPr>
        <w:t xml:space="preserve">
      69. Руководитель и работники службы внутреннего аудита назначаются советом директоров Фонда (Организации) и имеют доступ ко всем необходимым документам, связанным с деятельностью проверяемого подразделения Фонда (Организации), а также их филиалов и представительств, в том числе составляющим коммерческую и (или) иную охраняемую законами Республики Казахстан тайну. </w:t>
      </w:r>
      <w:r>
        <w:br/>
      </w:r>
      <w:r>
        <w:rPr>
          <w:rFonts w:ascii="Times New Roman"/>
          <w:b w:val="false"/>
          <w:i w:val="false"/>
          <w:color w:val="000000"/>
          <w:sz w:val="28"/>
        </w:rPr>
        <w:t>
</w:t>
      </w:r>
      <w:r>
        <w:rPr>
          <w:rFonts w:ascii="Times New Roman"/>
          <w:b w:val="false"/>
          <w:i w:val="false"/>
          <w:color w:val="000000"/>
          <w:sz w:val="28"/>
        </w:rPr>
        <w:t xml:space="preserve">
      70. Руководитель и работники службы внутреннего аудита соответствуют следующим требованиям: </w:t>
      </w:r>
      <w:r>
        <w:br/>
      </w:r>
      <w:r>
        <w:rPr>
          <w:rFonts w:ascii="Times New Roman"/>
          <w:b w:val="false"/>
          <w:i w:val="false"/>
          <w:color w:val="000000"/>
          <w:sz w:val="28"/>
        </w:rPr>
        <w:t xml:space="preserve">
      имеют высшее образование, </w:t>
      </w:r>
      <w:r>
        <w:br/>
      </w:r>
      <w:r>
        <w:rPr>
          <w:rFonts w:ascii="Times New Roman"/>
          <w:b w:val="false"/>
          <w:i w:val="false"/>
          <w:color w:val="000000"/>
          <w:sz w:val="28"/>
        </w:rPr>
        <w:t xml:space="preserve">
      обладают знаниями законодательства Республики Казахстан, регулирующего деятельность Фонда (Организации); </w:t>
      </w:r>
      <w:r>
        <w:br/>
      </w:r>
      <w:r>
        <w:rPr>
          <w:rFonts w:ascii="Times New Roman"/>
          <w:b w:val="false"/>
          <w:i w:val="false"/>
          <w:color w:val="000000"/>
          <w:sz w:val="28"/>
        </w:rPr>
        <w:t>
      имеют стаж (опыт) работы в сфере предоставления или регулирования финансовых услуг не менее одного года), а также не имеют непогашенную или неснятую в установленном </w:t>
      </w:r>
      <w:r>
        <w:rPr>
          <w:rFonts w:ascii="Times New Roman"/>
          <w:b w:val="false"/>
          <w:i w:val="false"/>
          <w:color w:val="000000"/>
          <w:sz w:val="28"/>
        </w:rPr>
        <w:t>законом</w:t>
      </w:r>
      <w:r>
        <w:rPr>
          <w:rFonts w:ascii="Times New Roman"/>
          <w:b w:val="false"/>
          <w:i w:val="false"/>
          <w:color w:val="000000"/>
          <w:sz w:val="28"/>
        </w:rPr>
        <w:t xml:space="preserve"> порядке судимость за преступления, совершенные в сфере экономической деятельности, а также за коррупционные преступления. </w:t>
      </w:r>
      <w:r>
        <w:br/>
      </w:r>
      <w:r>
        <w:rPr>
          <w:rFonts w:ascii="Times New Roman"/>
          <w:b w:val="false"/>
          <w:i w:val="false"/>
          <w:color w:val="000000"/>
          <w:sz w:val="28"/>
        </w:rPr>
        <w:t>
</w:t>
      </w:r>
      <w:r>
        <w:rPr>
          <w:rFonts w:ascii="Times New Roman"/>
          <w:b w:val="false"/>
          <w:i w:val="false"/>
          <w:color w:val="000000"/>
          <w:sz w:val="28"/>
        </w:rPr>
        <w:t xml:space="preserve">
      71. Проверки деятельности подразделений, вовлеченных в осуществление лицензируемых видов деятельности, осуществляются службой внутреннего аудита с периодичностью не менее одного раза в полгода. </w:t>
      </w:r>
      <w:r>
        <w:br/>
      </w:r>
      <w:r>
        <w:rPr>
          <w:rFonts w:ascii="Times New Roman"/>
          <w:b w:val="false"/>
          <w:i w:val="false"/>
          <w:color w:val="000000"/>
          <w:sz w:val="28"/>
        </w:rPr>
        <w:t xml:space="preserve">
      Проверки деятельности инвестиционного комитета Фонда (Организации), филиалов и представительств Фонда (Организации), а также подразделений, не вовлеченных в осуществление лицензируемых видов деятельности, осуществляются службой внутреннего аудита с периодичностью не менее одного раза в год. </w:t>
      </w:r>
      <w:r>
        <w:br/>
      </w:r>
      <w:r>
        <w:rPr>
          <w:rFonts w:ascii="Times New Roman"/>
          <w:b w:val="false"/>
          <w:i w:val="false"/>
          <w:color w:val="000000"/>
          <w:sz w:val="28"/>
        </w:rPr>
        <w:t>
      План проверок утверждается советом директоров Фонда (Организации).</w:t>
      </w:r>
      <w:r>
        <w:br/>
      </w:r>
      <w:r>
        <w:rPr>
          <w:rFonts w:ascii="Times New Roman"/>
          <w:b w:val="false"/>
          <w:i w:val="false"/>
          <w:color w:val="000000"/>
          <w:sz w:val="28"/>
        </w:rPr>
        <w:t>
</w:t>
      </w:r>
      <w:r>
        <w:rPr>
          <w:rFonts w:ascii="Times New Roman"/>
          <w:b w:val="false"/>
          <w:i w:val="false"/>
          <w:color w:val="000000"/>
          <w:sz w:val="28"/>
        </w:rPr>
        <w:t xml:space="preserve">
      72. Основными функциями службы внутреннего аудита являются: </w:t>
      </w:r>
      <w:r>
        <w:br/>
      </w:r>
      <w:r>
        <w:rPr>
          <w:rFonts w:ascii="Times New Roman"/>
          <w:b w:val="false"/>
          <w:i w:val="false"/>
          <w:color w:val="000000"/>
          <w:sz w:val="28"/>
        </w:rPr>
        <w:t xml:space="preserve">
      1) проверка подразделений, филиалов и представительств, а также инвестиционного комитета Фонда (Организации); </w:t>
      </w:r>
      <w:r>
        <w:br/>
      </w:r>
      <w:r>
        <w:rPr>
          <w:rFonts w:ascii="Times New Roman"/>
          <w:b w:val="false"/>
          <w:i w:val="false"/>
          <w:color w:val="000000"/>
          <w:sz w:val="28"/>
        </w:rPr>
        <w:t>
      2) подготовка отчетов для совета директоров, правления Фонда (Организации) по результатам проверок, содержащих выводы об имеющихся недостатках и рекомендации по улучшению деятельности Фонда (Организации);</w:t>
      </w:r>
      <w:r>
        <w:br/>
      </w:r>
      <w:r>
        <w:rPr>
          <w:rFonts w:ascii="Times New Roman"/>
          <w:b w:val="false"/>
          <w:i w:val="false"/>
          <w:color w:val="000000"/>
          <w:sz w:val="28"/>
        </w:rPr>
        <w:t xml:space="preserve">
      3) осуществление контроля за эффективностью принятых подразделениями и органами Фонда (Организации) мер, по результатам проверок подразделений Фонда (Организации), обеспечивающих снижение уровня выявленных рисков, или документирование принятия руководством подразделения и (или) органами управления решения о приемлемости выявленных рисков для Фонда (Организации); </w:t>
      </w:r>
      <w:r>
        <w:br/>
      </w:r>
      <w:r>
        <w:rPr>
          <w:rFonts w:ascii="Times New Roman"/>
          <w:b w:val="false"/>
          <w:i w:val="false"/>
          <w:color w:val="000000"/>
          <w:sz w:val="28"/>
        </w:rPr>
        <w:t xml:space="preserve">
      4) определение области риска в операциях Фонда (Организации), которые необходимо подвергнуть внутреннему и внешнему аудитам; </w:t>
      </w:r>
      <w:r>
        <w:br/>
      </w:r>
      <w:r>
        <w:rPr>
          <w:rFonts w:ascii="Times New Roman"/>
          <w:b w:val="false"/>
          <w:i w:val="false"/>
          <w:color w:val="000000"/>
          <w:sz w:val="28"/>
        </w:rPr>
        <w:t>
      5) оценка процедур внутреннего контроля Фонда (Организации) на предмет обеспечения достоверности и точности финансовой информации, предоставляемой руководству Фонда (Организации) и внешним пользователям;</w:t>
      </w:r>
      <w:r>
        <w:br/>
      </w:r>
      <w:r>
        <w:rPr>
          <w:rFonts w:ascii="Times New Roman"/>
          <w:b w:val="false"/>
          <w:i w:val="false"/>
          <w:color w:val="000000"/>
          <w:sz w:val="28"/>
        </w:rPr>
        <w:t xml:space="preserve">
      6) другие функции, предусмотренные внутренними документами Фонда (Организации). </w:t>
      </w:r>
      <w:r>
        <w:br/>
      </w:r>
      <w:r>
        <w:rPr>
          <w:rFonts w:ascii="Times New Roman"/>
          <w:b w:val="false"/>
          <w:i w:val="false"/>
          <w:color w:val="000000"/>
          <w:sz w:val="28"/>
        </w:rPr>
        <w:t>
</w:t>
      </w:r>
      <w:r>
        <w:rPr>
          <w:rFonts w:ascii="Times New Roman"/>
          <w:b w:val="false"/>
          <w:i w:val="false"/>
          <w:color w:val="000000"/>
          <w:sz w:val="28"/>
        </w:rPr>
        <w:t xml:space="preserve">
      73. В ходе проверки, проводимой службой внутреннего аудита, рассмотрению подлежат следующие вопросы: </w:t>
      </w:r>
      <w:r>
        <w:br/>
      </w:r>
      <w:r>
        <w:rPr>
          <w:rFonts w:ascii="Times New Roman"/>
          <w:b w:val="false"/>
          <w:i w:val="false"/>
          <w:color w:val="000000"/>
          <w:sz w:val="28"/>
        </w:rPr>
        <w:t xml:space="preserve">
      1) проверка процессов и процедур внутреннего контроля, оценка их эффективности; </w:t>
      </w:r>
      <w:r>
        <w:br/>
      </w:r>
      <w:r>
        <w:rPr>
          <w:rFonts w:ascii="Times New Roman"/>
          <w:b w:val="false"/>
          <w:i w:val="false"/>
          <w:color w:val="000000"/>
          <w:sz w:val="28"/>
        </w:rPr>
        <w:t xml:space="preserve">
      2) проверка полноты применения и эффективности методологии оценки рисков и процедур управления рисками (методик, программ, правил, порядков и процедур совершения операций); </w:t>
      </w:r>
      <w:r>
        <w:br/>
      </w:r>
      <w:r>
        <w:rPr>
          <w:rFonts w:ascii="Times New Roman"/>
          <w:b w:val="false"/>
          <w:i w:val="false"/>
          <w:color w:val="000000"/>
          <w:sz w:val="28"/>
        </w:rPr>
        <w:t xml:space="preserve">
      3) проверка эффективности функционирования автоматизированных информационных систем, включая контроль целостности баз данных и их защиты от несанкционированного доступа, наличие планов действий на случай непредвиденных обстоятельств; </w:t>
      </w:r>
      <w:r>
        <w:br/>
      </w:r>
      <w:r>
        <w:rPr>
          <w:rFonts w:ascii="Times New Roman"/>
          <w:b w:val="false"/>
          <w:i w:val="false"/>
          <w:color w:val="000000"/>
          <w:sz w:val="28"/>
        </w:rPr>
        <w:t xml:space="preserve">
      4) проверка достоверности, полноты, объективности и своевременности бухгалтерского учета и отчетности, а также надежности и своевременности сбора и представления информации и отчетности; </w:t>
      </w:r>
      <w:r>
        <w:br/>
      </w:r>
      <w:r>
        <w:rPr>
          <w:rFonts w:ascii="Times New Roman"/>
          <w:b w:val="false"/>
          <w:i w:val="false"/>
          <w:color w:val="000000"/>
          <w:sz w:val="28"/>
        </w:rPr>
        <w:t>
      5) проверка достоверности, полноты, объективности и своевременности представления Фондом (Организацией) любых сведений и информации в рамках лицензируемых видов деятельности Фонда (Организации);</w:t>
      </w:r>
      <w:r>
        <w:br/>
      </w:r>
      <w:r>
        <w:rPr>
          <w:rFonts w:ascii="Times New Roman"/>
          <w:b w:val="false"/>
          <w:i w:val="false"/>
          <w:color w:val="000000"/>
          <w:sz w:val="28"/>
        </w:rPr>
        <w:t xml:space="preserve">
      6) проверка применяемых способов (методов) обеспечения сохранности имущества Фонда (Организации); </w:t>
      </w:r>
      <w:r>
        <w:br/>
      </w:r>
      <w:r>
        <w:rPr>
          <w:rFonts w:ascii="Times New Roman"/>
          <w:b w:val="false"/>
          <w:i w:val="false"/>
          <w:color w:val="000000"/>
          <w:sz w:val="28"/>
        </w:rPr>
        <w:t xml:space="preserve">
      7) оценка экономической целесообразности и эффективности совершаемых всех видов операций в рамках лицензируемых видов деятельности Фонда (Организации); </w:t>
      </w:r>
      <w:r>
        <w:br/>
      </w:r>
      <w:r>
        <w:rPr>
          <w:rFonts w:ascii="Times New Roman"/>
          <w:b w:val="false"/>
          <w:i w:val="false"/>
          <w:color w:val="000000"/>
          <w:sz w:val="28"/>
        </w:rPr>
        <w:t xml:space="preserve">
      8) проверка систем, созданных в целях соблюдения требований законодательства Республики Казахстан; </w:t>
      </w:r>
      <w:r>
        <w:br/>
      </w:r>
      <w:r>
        <w:rPr>
          <w:rFonts w:ascii="Times New Roman"/>
          <w:b w:val="false"/>
          <w:i w:val="false"/>
          <w:color w:val="000000"/>
          <w:sz w:val="28"/>
        </w:rPr>
        <w:t>
      9) оценка работы службы управления персоналом Фонда (Организации);</w:t>
      </w:r>
      <w:r>
        <w:br/>
      </w:r>
      <w:r>
        <w:rPr>
          <w:rFonts w:ascii="Times New Roman"/>
          <w:b w:val="false"/>
          <w:i w:val="false"/>
          <w:color w:val="000000"/>
          <w:sz w:val="28"/>
        </w:rPr>
        <w:t xml:space="preserve">
      10) правильность обработки ежедневных балансов; </w:t>
      </w:r>
      <w:r>
        <w:br/>
      </w:r>
      <w:r>
        <w:rPr>
          <w:rFonts w:ascii="Times New Roman"/>
          <w:b w:val="false"/>
          <w:i w:val="false"/>
          <w:color w:val="000000"/>
          <w:sz w:val="28"/>
        </w:rPr>
        <w:t xml:space="preserve">
      11) соответствие учетной политики международным стандартам финансовой отчетности; </w:t>
      </w:r>
      <w:r>
        <w:br/>
      </w:r>
      <w:r>
        <w:rPr>
          <w:rFonts w:ascii="Times New Roman"/>
          <w:b w:val="false"/>
          <w:i w:val="false"/>
          <w:color w:val="000000"/>
          <w:sz w:val="28"/>
        </w:rPr>
        <w:t xml:space="preserve">
      12) наличие фактов незаконных манипуляций пенсионными и (или) собственными активами Фонда (Организации); </w:t>
      </w:r>
      <w:r>
        <w:br/>
      </w:r>
      <w:r>
        <w:rPr>
          <w:rFonts w:ascii="Times New Roman"/>
          <w:b w:val="false"/>
          <w:i w:val="false"/>
          <w:color w:val="000000"/>
          <w:sz w:val="28"/>
        </w:rPr>
        <w:t xml:space="preserve">
      13) правильность учета собственных и пенсионных активов Фонда (Организации); </w:t>
      </w:r>
      <w:r>
        <w:br/>
      </w:r>
      <w:r>
        <w:rPr>
          <w:rFonts w:ascii="Times New Roman"/>
          <w:b w:val="false"/>
          <w:i w:val="false"/>
          <w:color w:val="000000"/>
          <w:sz w:val="28"/>
        </w:rPr>
        <w:t xml:space="preserve">
      14) иные вопросы. </w:t>
      </w:r>
      <w:r>
        <w:br/>
      </w:r>
      <w:r>
        <w:rPr>
          <w:rFonts w:ascii="Times New Roman"/>
          <w:b w:val="false"/>
          <w:i w:val="false"/>
          <w:color w:val="000000"/>
          <w:sz w:val="28"/>
        </w:rPr>
        <w:t>
</w:t>
      </w:r>
      <w:r>
        <w:rPr>
          <w:rFonts w:ascii="Times New Roman"/>
          <w:b w:val="false"/>
          <w:i w:val="false"/>
          <w:color w:val="000000"/>
          <w:sz w:val="28"/>
        </w:rPr>
        <w:t xml:space="preserve">
      74. Обязательная к использованию при проведении внутреннего аудита система оценки включает следующие варианты оценки: </w:t>
      </w:r>
      <w:r>
        <w:br/>
      </w:r>
      <w:r>
        <w:rPr>
          <w:rFonts w:ascii="Times New Roman"/>
          <w:b w:val="false"/>
          <w:i w:val="false"/>
          <w:color w:val="000000"/>
          <w:sz w:val="28"/>
        </w:rPr>
        <w:t xml:space="preserve">
      1) "Серьезная ситуация": </w:t>
      </w:r>
      <w:r>
        <w:br/>
      </w:r>
      <w:r>
        <w:rPr>
          <w:rFonts w:ascii="Times New Roman"/>
          <w:b w:val="false"/>
          <w:i w:val="false"/>
          <w:color w:val="000000"/>
          <w:sz w:val="28"/>
        </w:rPr>
        <w:t xml:space="preserve">
      по результатам внутреннего аудита были выявлены грубые нарушения внутренних процедур, а также требований законодательства Республики Казахстан; </w:t>
      </w:r>
      <w:r>
        <w:br/>
      </w:r>
      <w:r>
        <w:rPr>
          <w:rFonts w:ascii="Times New Roman"/>
          <w:b w:val="false"/>
          <w:i w:val="false"/>
          <w:color w:val="000000"/>
          <w:sz w:val="28"/>
        </w:rPr>
        <w:t xml:space="preserve">
      требуется срочная и эффективная исправительная мера по устранению высокого риска, который может подорвать целостность процесса; </w:t>
      </w:r>
      <w:r>
        <w:br/>
      </w:r>
      <w:r>
        <w:rPr>
          <w:rFonts w:ascii="Times New Roman"/>
          <w:b w:val="false"/>
          <w:i w:val="false"/>
          <w:color w:val="000000"/>
          <w:sz w:val="28"/>
        </w:rPr>
        <w:t xml:space="preserve">
      может потребоваться реструктуризация подразделений; </w:t>
      </w:r>
      <w:r>
        <w:br/>
      </w:r>
      <w:r>
        <w:rPr>
          <w:rFonts w:ascii="Times New Roman"/>
          <w:b w:val="false"/>
          <w:i w:val="false"/>
          <w:color w:val="000000"/>
          <w:sz w:val="28"/>
        </w:rPr>
        <w:t xml:space="preserve">
      2) "Недостаточное покрытие риска": </w:t>
      </w:r>
      <w:r>
        <w:br/>
      </w:r>
      <w:r>
        <w:rPr>
          <w:rFonts w:ascii="Times New Roman"/>
          <w:b w:val="false"/>
          <w:i w:val="false"/>
          <w:color w:val="000000"/>
          <w:sz w:val="28"/>
        </w:rPr>
        <w:t xml:space="preserve">
      по результатам внутреннего аудита были выявлены нарушения внутренних процедур, а также требований действующего законодательства; </w:t>
      </w:r>
      <w:r>
        <w:br/>
      </w:r>
      <w:r>
        <w:rPr>
          <w:rFonts w:ascii="Times New Roman"/>
          <w:b w:val="false"/>
          <w:i w:val="false"/>
          <w:color w:val="000000"/>
          <w:sz w:val="28"/>
        </w:rPr>
        <w:t xml:space="preserve">
      устранение выявленных нарушений возможно посредством обязательного выполнения исправительных мероприятий, установленных службой внутреннего аудита; </w:t>
      </w:r>
      <w:r>
        <w:br/>
      </w:r>
      <w:r>
        <w:rPr>
          <w:rFonts w:ascii="Times New Roman"/>
          <w:b w:val="false"/>
          <w:i w:val="false"/>
          <w:color w:val="000000"/>
          <w:sz w:val="28"/>
        </w:rPr>
        <w:t xml:space="preserve">
      3) "Под общим контролем": </w:t>
      </w:r>
      <w:r>
        <w:br/>
      </w:r>
      <w:r>
        <w:rPr>
          <w:rFonts w:ascii="Times New Roman"/>
          <w:b w:val="false"/>
          <w:i w:val="false"/>
          <w:color w:val="000000"/>
          <w:sz w:val="28"/>
        </w:rPr>
        <w:t xml:space="preserve">
      результаты отображают незначительные недостатки, которые могут быть устранены в ходе обычных деловых операций; </w:t>
      </w:r>
      <w:r>
        <w:br/>
      </w:r>
      <w:r>
        <w:rPr>
          <w:rFonts w:ascii="Times New Roman"/>
          <w:b w:val="false"/>
          <w:i w:val="false"/>
          <w:color w:val="000000"/>
          <w:sz w:val="28"/>
        </w:rPr>
        <w:t>
      рекомендуются некоторые последующие исправительные мероприятия;</w:t>
      </w:r>
      <w:r>
        <w:br/>
      </w:r>
      <w:r>
        <w:rPr>
          <w:rFonts w:ascii="Times New Roman"/>
          <w:b w:val="false"/>
          <w:i w:val="false"/>
          <w:color w:val="000000"/>
          <w:sz w:val="28"/>
        </w:rPr>
        <w:t xml:space="preserve">
      4) "Хорошо по всем аспектам": </w:t>
      </w:r>
      <w:r>
        <w:br/>
      </w:r>
      <w:r>
        <w:rPr>
          <w:rFonts w:ascii="Times New Roman"/>
          <w:b w:val="false"/>
          <w:i w:val="false"/>
          <w:color w:val="000000"/>
          <w:sz w:val="28"/>
        </w:rPr>
        <w:t xml:space="preserve">
      правильный баланс между риском и покрытием; </w:t>
      </w:r>
      <w:r>
        <w:br/>
      </w:r>
      <w:r>
        <w:rPr>
          <w:rFonts w:ascii="Times New Roman"/>
          <w:b w:val="false"/>
          <w:i w:val="false"/>
          <w:color w:val="000000"/>
          <w:sz w:val="28"/>
        </w:rPr>
        <w:t xml:space="preserve">
      результаты отражают только незначительные недостатки или их полное отсутствие; </w:t>
      </w:r>
      <w:r>
        <w:br/>
      </w:r>
      <w:r>
        <w:rPr>
          <w:rFonts w:ascii="Times New Roman"/>
          <w:b w:val="false"/>
          <w:i w:val="false"/>
          <w:color w:val="000000"/>
          <w:sz w:val="28"/>
        </w:rPr>
        <w:t xml:space="preserve">
      требуются незначительные исправительные мероприятия или не требуются вообще. </w:t>
      </w:r>
      <w:r>
        <w:br/>
      </w:r>
      <w:r>
        <w:rPr>
          <w:rFonts w:ascii="Times New Roman"/>
          <w:b w:val="false"/>
          <w:i w:val="false"/>
          <w:color w:val="000000"/>
          <w:sz w:val="28"/>
        </w:rPr>
        <w:t>
</w:t>
      </w:r>
      <w:r>
        <w:rPr>
          <w:rFonts w:ascii="Times New Roman"/>
          <w:b w:val="false"/>
          <w:i w:val="false"/>
          <w:color w:val="000000"/>
          <w:sz w:val="28"/>
        </w:rPr>
        <w:t xml:space="preserve">
      75. Совет директоров и правление Фонда (Организации) анализируют отчеты службы внутреннего аудита и принимают меры по недопущению нарушений, выявленных службой внутреннего аудита в дальнейшей деятельности Фонда (Организации). </w:t>
      </w:r>
      <w:r>
        <w:br/>
      </w:r>
      <w:r>
        <w:rPr>
          <w:rFonts w:ascii="Times New Roman"/>
          <w:b w:val="false"/>
          <w:i w:val="false"/>
          <w:color w:val="000000"/>
          <w:sz w:val="28"/>
        </w:rPr>
        <w:t xml:space="preserve">
      Меры, указанные в абзаце первом настоящего пункта Инструкции, оформляются в виде решений (постановлений) совета директоров и правления Фонда (Организации). </w:t>
      </w:r>
      <w:r>
        <w:br/>
      </w:r>
      <w:r>
        <w:rPr>
          <w:rFonts w:ascii="Times New Roman"/>
          <w:b w:val="false"/>
          <w:i w:val="false"/>
          <w:color w:val="000000"/>
          <w:sz w:val="28"/>
        </w:rPr>
        <w:t>
</w:t>
      </w:r>
      <w:r>
        <w:rPr>
          <w:rFonts w:ascii="Times New Roman"/>
          <w:b w:val="false"/>
          <w:i w:val="false"/>
          <w:color w:val="000000"/>
          <w:sz w:val="28"/>
        </w:rPr>
        <w:t xml:space="preserve">
      76. Правление Фонда (Организации) осуществляет оперативный контроль за выполнением рекомендаций службы внутреннего аудита и отчитывается о результатах такого контроля перед советом директоров Фонда (Организации). </w:t>
      </w:r>
      <w:r>
        <w:br/>
      </w:r>
      <w:r>
        <w:rPr>
          <w:rFonts w:ascii="Times New Roman"/>
          <w:b w:val="false"/>
          <w:i w:val="false"/>
          <w:color w:val="000000"/>
          <w:sz w:val="28"/>
        </w:rPr>
        <w:t>
</w:t>
      </w:r>
      <w:r>
        <w:rPr>
          <w:rFonts w:ascii="Times New Roman"/>
          <w:b w:val="false"/>
          <w:i w:val="false"/>
          <w:color w:val="000000"/>
          <w:sz w:val="28"/>
        </w:rPr>
        <w:t xml:space="preserve">
      77. Отчеты службы внутреннего аудита Фонда (Организации) предоставляются уполномоченному органу по его запросу. </w:t>
      </w:r>
    </w:p>
    <w:bookmarkEnd w:id="19"/>
    <w:bookmarkStart w:name="z124" w:id="20"/>
    <w:p>
      <w:pPr>
        <w:spacing w:after="0"/>
        <w:ind w:left="0"/>
        <w:jc w:val="left"/>
      </w:pPr>
      <w:r>
        <w:rPr>
          <w:rFonts w:ascii="Times New Roman"/>
          <w:b/>
          <w:i w:val="false"/>
          <w:color w:val="000000"/>
        </w:rPr>
        <w:t xml:space="preserve"> 
Глава 9. Требования к организации системы информационного обмена </w:t>
      </w:r>
    </w:p>
    <w:bookmarkEnd w:id="20"/>
    <w:bookmarkStart w:name="z125" w:id="21"/>
    <w:p>
      <w:pPr>
        <w:spacing w:after="0"/>
        <w:ind w:left="0"/>
        <w:jc w:val="both"/>
      </w:pPr>
      <w:r>
        <w:rPr>
          <w:rFonts w:ascii="Times New Roman"/>
          <w:b w:val="false"/>
          <w:i w:val="false"/>
          <w:color w:val="000000"/>
          <w:sz w:val="28"/>
        </w:rPr>
        <w:t xml:space="preserve">
      78. Совет директоров Фонда (Организации) для осуществления своих функций получает: </w:t>
      </w:r>
      <w:r>
        <w:br/>
      </w:r>
      <w:r>
        <w:rPr>
          <w:rFonts w:ascii="Times New Roman"/>
          <w:b w:val="false"/>
          <w:i w:val="false"/>
          <w:color w:val="000000"/>
          <w:sz w:val="28"/>
        </w:rPr>
        <w:t xml:space="preserve">
      1) от подразделения Фонда (Организации), осуществляющего инвестиционное управление пенсионными и (или) собственными активами: </w:t>
      </w:r>
      <w:r>
        <w:br/>
      </w:r>
      <w:r>
        <w:rPr>
          <w:rFonts w:ascii="Times New Roman"/>
          <w:b w:val="false"/>
          <w:i w:val="false"/>
          <w:color w:val="000000"/>
          <w:sz w:val="28"/>
        </w:rPr>
        <w:t xml:space="preserve">
      сводный отчет о результатах анализа информации, используемой при осуществлении инвестиционной деятельности Фонда (Организации) – на ежеквартальной основе; </w:t>
      </w:r>
      <w:r>
        <w:br/>
      </w:r>
      <w:r>
        <w:rPr>
          <w:rFonts w:ascii="Times New Roman"/>
          <w:b w:val="false"/>
          <w:i w:val="false"/>
          <w:color w:val="000000"/>
          <w:sz w:val="28"/>
        </w:rPr>
        <w:t xml:space="preserve">
      отчет о принятых инвестиционных решениях - не реже, чем раз в полгода; </w:t>
      </w:r>
      <w:r>
        <w:br/>
      </w:r>
      <w:r>
        <w:rPr>
          <w:rFonts w:ascii="Times New Roman"/>
          <w:b w:val="false"/>
          <w:i w:val="false"/>
          <w:color w:val="000000"/>
          <w:sz w:val="28"/>
        </w:rPr>
        <w:t>
      2) от подразделения Фонда (Организации), осуществляющего управление рисками:</w:t>
      </w:r>
      <w:r>
        <w:br/>
      </w:r>
      <w:r>
        <w:rPr>
          <w:rFonts w:ascii="Times New Roman"/>
          <w:b w:val="false"/>
          <w:i w:val="false"/>
          <w:color w:val="000000"/>
          <w:sz w:val="28"/>
        </w:rPr>
        <w:t>
      информацию о соблюдении (использовании) установленных лимитов - на ежеквартальной основе по форме, установленной внутренними документами Фонда (Организации);</w:t>
      </w:r>
      <w:r>
        <w:br/>
      </w:r>
      <w:r>
        <w:rPr>
          <w:rFonts w:ascii="Times New Roman"/>
          <w:b w:val="false"/>
          <w:i w:val="false"/>
          <w:color w:val="000000"/>
          <w:sz w:val="28"/>
        </w:rPr>
        <w:t>
      информацию о соблюдении (использовании) максимальных допустимых размеров убытков - на ежеквартальной основе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результаты стресс-тестингов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настоящей Инструкции и бэк-тестингов - каждые два месяца;</w:t>
      </w:r>
      <w:r>
        <w:br/>
      </w:r>
      <w:r>
        <w:rPr>
          <w:rFonts w:ascii="Times New Roman"/>
          <w:b w:val="false"/>
          <w:i w:val="false"/>
          <w:color w:val="000000"/>
          <w:sz w:val="28"/>
        </w:rPr>
        <w:t xml:space="preserve">
      3) от подразделения Фонда (Организации), осуществляющего анализ и планирование бюджета – отчеты о текущих результатах финансово-хозяйственной деятельности Фонда (Организации) в сравнении с тем же периодом за прошлый отчетный период и с запланированными показателями деятельности – на ежеквартальной основе; </w:t>
      </w:r>
      <w:r>
        <w:br/>
      </w:r>
      <w:r>
        <w:rPr>
          <w:rFonts w:ascii="Times New Roman"/>
          <w:b w:val="false"/>
          <w:i w:val="false"/>
          <w:color w:val="000000"/>
          <w:sz w:val="28"/>
        </w:rPr>
        <w:t xml:space="preserve">
      4) от службы внутреннего аудита – отчеты по результатам проверок, содержащие выводы об имеющихся недостатках и рекомендации по улучшению деятельности Фонда (Организации) – по мере подготовки отчетов; </w:t>
      </w:r>
      <w:r>
        <w:br/>
      </w:r>
      <w:r>
        <w:rPr>
          <w:rFonts w:ascii="Times New Roman"/>
          <w:b w:val="false"/>
          <w:i w:val="false"/>
          <w:color w:val="000000"/>
          <w:sz w:val="28"/>
        </w:rPr>
        <w:t xml:space="preserve">
      5) от правления Фонда (Организации) – отчет о результатах осуществления контроля за выполнением рекомендаций службы внутреннего аудита) по улучшению деятельности Фонда (Организации) – на ежеквартальной основе. </w:t>
      </w:r>
      <w:r>
        <w:br/>
      </w:r>
      <w:r>
        <w:rPr>
          <w:rFonts w:ascii="Times New Roman"/>
          <w:b w:val="false"/>
          <w:i w:val="false"/>
          <w:color w:val="000000"/>
          <w:sz w:val="28"/>
        </w:rPr>
        <w:t xml:space="preserve">
      Информация, представляемая совету директоров, включается в повестку заседания совета директоров или направляется членам совета директоров сопроводительным письмом, заверенным подписью первого руководителя Фонда (Организации) или лицом, его замещающим, и печатью Фонда (Организации). </w:t>
      </w:r>
      <w:r>
        <w:br/>
      </w:r>
      <w:r>
        <w:rPr>
          <w:rFonts w:ascii="Times New Roman"/>
          <w:b w:val="false"/>
          <w:i w:val="false"/>
          <w:color w:val="000000"/>
          <w:sz w:val="28"/>
        </w:rPr>
        <w:t>
      </w:t>
      </w:r>
      <w:r>
        <w:rPr>
          <w:rFonts w:ascii="Times New Roman"/>
          <w:b w:val="false"/>
          <w:i w:val="false"/>
          <w:color w:val="ff0000"/>
          <w:sz w:val="28"/>
        </w:rPr>
        <w:t xml:space="preserve">Сноска. Пункт 78 с изменениями, внесенными постановлением Правления АФН РК от 04.10.2010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xml:space="preserve">
      79. Правление Фонда (Организации) для осуществления своих функций получает: </w:t>
      </w:r>
      <w:r>
        <w:br/>
      </w:r>
      <w:r>
        <w:rPr>
          <w:rFonts w:ascii="Times New Roman"/>
          <w:b w:val="false"/>
          <w:i w:val="false"/>
          <w:color w:val="000000"/>
          <w:sz w:val="28"/>
        </w:rPr>
        <w:t xml:space="preserve">
      1) от подразделения Фонда (Организации), осуществляющего аналитические функции – сводный отчет о результатах анализа информации, используемой при осуществлении инвестиционной деятельности Фонда (Организации) за счет собственных активов Фонда (Организации) – на ежеквартальной основе; </w:t>
      </w:r>
      <w:r>
        <w:br/>
      </w:r>
      <w:r>
        <w:rPr>
          <w:rFonts w:ascii="Times New Roman"/>
          <w:b w:val="false"/>
          <w:i w:val="false"/>
          <w:color w:val="000000"/>
          <w:sz w:val="28"/>
        </w:rPr>
        <w:t>
      2) от подразделения Фонда (Организации), осуществляющего управление рисками – информацию о соблюдении (использовании) установленных лимитов и максимальных допустимых размеров убытков при осуществлении инвестиционной деятельности Фонда (Организации) за счет собственных активов Фонда (Организации) – на ежеквартальной основе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настоящей Инструкции; </w:t>
      </w:r>
      <w:r>
        <w:br/>
      </w:r>
      <w:r>
        <w:rPr>
          <w:rFonts w:ascii="Times New Roman"/>
          <w:b w:val="false"/>
          <w:i w:val="false"/>
          <w:color w:val="000000"/>
          <w:sz w:val="28"/>
        </w:rPr>
        <w:t xml:space="preserve">
      3) от подразделения Фонда (Организации), осуществляющего анализ и планирование бюджета – отчеты о текущих результатах финансово-хозяйственной деятельности Фонда (Организации) в сравнении с тем же периодом за прошлый отчетный период и с запланированными показателями деятельности – на ежеквартальной основе; </w:t>
      </w:r>
      <w:r>
        <w:br/>
      </w:r>
      <w:r>
        <w:rPr>
          <w:rFonts w:ascii="Times New Roman"/>
          <w:b w:val="false"/>
          <w:i w:val="false"/>
          <w:color w:val="000000"/>
          <w:sz w:val="28"/>
        </w:rPr>
        <w:t xml:space="preserve">
      4) от подразделения Фонда (Организации), отслеживающего доходы (расходы) Фонда (Организации) – ежемесячные отчеты о доходах (расходах) Фонда (Организации), с приложением плановых показателей финансовой деятельности, включая динамику по видам деятельности, территориальным и функциональным подразделениям – на ежеквартальной основе; </w:t>
      </w:r>
      <w:r>
        <w:br/>
      </w:r>
      <w:r>
        <w:rPr>
          <w:rFonts w:ascii="Times New Roman"/>
          <w:b w:val="false"/>
          <w:i w:val="false"/>
          <w:color w:val="000000"/>
          <w:sz w:val="28"/>
        </w:rPr>
        <w:t xml:space="preserve">
      5) от службы внутреннего аудита – отчеты по результатам проверок, содержащие выводы об имеющихся недостатках и рекомендации по улучшению деятельности Фонда (Организации) – по мере подготовки отчетов; </w:t>
      </w:r>
      <w:r>
        <w:br/>
      </w:r>
      <w:r>
        <w:rPr>
          <w:rFonts w:ascii="Times New Roman"/>
          <w:b w:val="false"/>
          <w:i w:val="false"/>
          <w:color w:val="000000"/>
          <w:sz w:val="28"/>
        </w:rPr>
        <w:t xml:space="preserve">
      6) от подразделений, осуществляющих инвестиционное управление пенсионными и (или) собственными активами и управление рисками – отчет об обнаружении негативной информации о деятельности контрпартнеров – по мере обнаружения негативной информации о деятельности контрпартнеров; </w:t>
      </w:r>
      <w:r>
        <w:br/>
      </w:r>
      <w:r>
        <w:rPr>
          <w:rFonts w:ascii="Times New Roman"/>
          <w:b w:val="false"/>
          <w:i w:val="false"/>
          <w:color w:val="000000"/>
          <w:sz w:val="28"/>
        </w:rPr>
        <w:t xml:space="preserve">
      7) от подразделения информационного обеспечения Фонда (Организации) раз в квартал информацию о: </w:t>
      </w:r>
      <w:r>
        <w:br/>
      </w:r>
      <w:r>
        <w:rPr>
          <w:rFonts w:ascii="Times New Roman"/>
          <w:b w:val="false"/>
          <w:i w:val="false"/>
          <w:color w:val="000000"/>
          <w:sz w:val="28"/>
        </w:rPr>
        <w:t xml:space="preserve">
      состоянии аппаратно-программных технических комплексов; </w:t>
      </w:r>
      <w:r>
        <w:br/>
      </w:r>
      <w:r>
        <w:rPr>
          <w:rFonts w:ascii="Times New Roman"/>
          <w:b w:val="false"/>
          <w:i w:val="false"/>
          <w:color w:val="000000"/>
          <w:sz w:val="28"/>
        </w:rPr>
        <w:t xml:space="preserve">
      технических проблемах, обнаруженных в течение отчетного периода; </w:t>
      </w:r>
      <w:r>
        <w:br/>
      </w:r>
      <w:r>
        <w:rPr>
          <w:rFonts w:ascii="Times New Roman"/>
          <w:b w:val="false"/>
          <w:i w:val="false"/>
          <w:color w:val="000000"/>
          <w:sz w:val="28"/>
        </w:rPr>
        <w:t xml:space="preserve">
      выявленных несоответствиях внутренним процедурам Фонда (Организации); </w:t>
      </w:r>
      <w:r>
        <w:br/>
      </w:r>
      <w:r>
        <w:rPr>
          <w:rFonts w:ascii="Times New Roman"/>
          <w:b w:val="false"/>
          <w:i w:val="false"/>
          <w:color w:val="000000"/>
          <w:sz w:val="28"/>
        </w:rPr>
        <w:t xml:space="preserve">
      мерах, принятых для устранения и предотвращения повторного возникновения проблем и несоответствий; </w:t>
      </w:r>
      <w:r>
        <w:br/>
      </w:r>
      <w:r>
        <w:rPr>
          <w:rFonts w:ascii="Times New Roman"/>
          <w:b w:val="false"/>
          <w:i w:val="false"/>
          <w:color w:val="000000"/>
          <w:sz w:val="28"/>
        </w:rPr>
        <w:t xml:space="preserve">
      8) от подразделений Фонда (Организации), осуществляющих инвестиционную деятельность и управление рисками - информацию о нарушении подразделениями либо работниками установленных лимитов инвестирования – по мере возникновения информации; </w:t>
      </w:r>
      <w:r>
        <w:br/>
      </w:r>
      <w:r>
        <w:rPr>
          <w:rFonts w:ascii="Times New Roman"/>
          <w:b w:val="false"/>
          <w:i w:val="false"/>
          <w:color w:val="000000"/>
          <w:sz w:val="28"/>
        </w:rPr>
        <w:t xml:space="preserve">
      9) от всех подразделений Фонда (Организации): </w:t>
      </w:r>
      <w:r>
        <w:br/>
      </w:r>
      <w:r>
        <w:rPr>
          <w:rFonts w:ascii="Times New Roman"/>
          <w:b w:val="false"/>
          <w:i w:val="false"/>
          <w:color w:val="000000"/>
          <w:sz w:val="28"/>
        </w:rPr>
        <w:t xml:space="preserve">
      информацию о нарушении подразделениями либо работниками установленных требований законодательства Республики Казахстан и внутренних документов Фонда (Организации) – по мере возникновения информации; </w:t>
      </w:r>
      <w:r>
        <w:br/>
      </w:r>
      <w:r>
        <w:rPr>
          <w:rFonts w:ascii="Times New Roman"/>
          <w:b w:val="false"/>
          <w:i w:val="false"/>
          <w:color w:val="000000"/>
          <w:sz w:val="28"/>
        </w:rPr>
        <w:t>
      отчеты о самостоятельном выявлении нарушений и принятых мерах по устранению выявленных нарушений - по мере возникновения информации;</w:t>
      </w:r>
      <w:r>
        <w:br/>
      </w:r>
      <w:r>
        <w:rPr>
          <w:rFonts w:ascii="Times New Roman"/>
          <w:b w:val="false"/>
          <w:i w:val="false"/>
          <w:color w:val="000000"/>
          <w:sz w:val="28"/>
        </w:rPr>
        <w:t>
      10) от подразделения, осуществляющего инвестиционное управление пенсионными и (или) собственными активами Фонда (Организации), - отчет о принятых инвестиционных решениях - не реже, чем раз в полгода.</w:t>
      </w:r>
      <w:r>
        <w:br/>
      </w:r>
      <w:r>
        <w:rPr>
          <w:rFonts w:ascii="Times New Roman"/>
          <w:b w:val="false"/>
          <w:i w:val="false"/>
          <w:color w:val="000000"/>
          <w:sz w:val="28"/>
        </w:rPr>
        <w:t>
      </w:t>
      </w:r>
      <w:r>
        <w:rPr>
          <w:rFonts w:ascii="Times New Roman"/>
          <w:b w:val="false"/>
          <w:i w:val="false"/>
          <w:color w:val="ff0000"/>
          <w:sz w:val="28"/>
        </w:rPr>
        <w:t xml:space="preserve">Сноска. Пункт 79 с изменением, внесенным постановлением Правления АФН РК от 04.10.2010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xml:space="preserve">
      80. Инвестиционный комитет Фонда (Организации) для осуществления своих функций получает: </w:t>
      </w:r>
      <w:r>
        <w:br/>
      </w:r>
      <w:r>
        <w:rPr>
          <w:rFonts w:ascii="Times New Roman"/>
          <w:b w:val="false"/>
          <w:i w:val="false"/>
          <w:color w:val="000000"/>
          <w:sz w:val="28"/>
        </w:rPr>
        <w:t>
      1) от подразделения, осуществляющего инвестиционное управление пенсионными и (или) собственными активами:</w:t>
      </w:r>
      <w:r>
        <w:br/>
      </w:r>
      <w:r>
        <w:rPr>
          <w:rFonts w:ascii="Times New Roman"/>
          <w:b w:val="false"/>
          <w:i w:val="false"/>
          <w:color w:val="000000"/>
          <w:sz w:val="28"/>
        </w:rPr>
        <w:t>
      макроэкономический анализ по степени привлекательности рынков инвестирования в зависимости от складывающейся геополитической ситуации, валюты инвестирования и сектора экономики - не реже одного раза в полугодие;</w:t>
      </w:r>
      <w:r>
        <w:br/>
      </w:r>
      <w:r>
        <w:rPr>
          <w:rFonts w:ascii="Times New Roman"/>
          <w:b w:val="false"/>
          <w:i w:val="false"/>
          <w:color w:val="000000"/>
          <w:sz w:val="28"/>
        </w:rPr>
        <w:t>
      анализ эмитентов и выпущенных (предоставленных) ими финансовых инструментов, включая анализ финансового состояния эмитента, способности отвечать по принятым обязательствам, рисков, связанных с инвестированием в финансовые инструменты данного эмитента - не реже одного раз в квартал;</w:t>
      </w:r>
      <w:r>
        <w:br/>
      </w:r>
      <w:r>
        <w:rPr>
          <w:rFonts w:ascii="Times New Roman"/>
          <w:b w:val="false"/>
          <w:i w:val="false"/>
          <w:color w:val="000000"/>
          <w:sz w:val="28"/>
        </w:rPr>
        <w:t>
      анализ инвестиционного портфеля, включающий сведения о структуре портфеля, динамике изменения доходности, анализ убыточных позиций, предложения по оптимизации структуры портфеля - не реже одного раза в квартал;</w:t>
      </w:r>
      <w:r>
        <w:br/>
      </w:r>
      <w:r>
        <w:rPr>
          <w:rFonts w:ascii="Times New Roman"/>
          <w:b w:val="false"/>
          <w:i w:val="false"/>
          <w:color w:val="000000"/>
          <w:sz w:val="28"/>
        </w:rPr>
        <w:t>
      анализ, содержащий прогноз размеров пенсионных взносов и выплат, а также структуры обязательств Фонда по срокам их исполнения (на основе анализа структуры вкладчиков, включающего информацию о поле, возрасте вкладчиков, количестве и сумме пенсионных выплат с разбивкой по категориям вкладчиков) - не реже одного раза в квартал;</w:t>
      </w:r>
      <w:r>
        <w:br/>
      </w:r>
      <w:r>
        <w:rPr>
          <w:rFonts w:ascii="Times New Roman"/>
          <w:b w:val="false"/>
          <w:i w:val="false"/>
          <w:color w:val="000000"/>
          <w:sz w:val="28"/>
        </w:rPr>
        <w:t>
      информацию по управлению денежными потоками (ликвидностью), включающую обзор соблюдения лимитов гэп-позиций по собственным и пенсионным активам, с учетом изменения способности мобилизовать ликвидные активы, необходимые для погашения обязательств перед вкладчиками (получателями) и контрагентами, в том числе, мониторинг способности сформировать ликвидные активы в иностранной валюте, необходимые для погашения обязательств в иностранной валюте - на ежедневной основе;</w:t>
      </w:r>
      <w:r>
        <w:br/>
      </w:r>
      <w:r>
        <w:rPr>
          <w:rFonts w:ascii="Times New Roman"/>
          <w:b w:val="false"/>
          <w:i w:val="false"/>
          <w:color w:val="000000"/>
          <w:sz w:val="28"/>
        </w:rPr>
        <w:t>
      отчет об обнаружении негативной информации о деятельности контрпартнеров - по мере обнаружения;</w:t>
      </w:r>
      <w:r>
        <w:br/>
      </w:r>
      <w:r>
        <w:rPr>
          <w:rFonts w:ascii="Times New Roman"/>
          <w:b w:val="false"/>
          <w:i w:val="false"/>
          <w:color w:val="000000"/>
          <w:sz w:val="28"/>
        </w:rPr>
        <w:t>
      мониторинг финансового состояния эмитента, а также отчеты о появлении информации, которая оказывает влияние на стоимость финансовых инструментов эмитента или способность выполнять им свои обязательства - не реже одного раза в квартал;</w:t>
      </w:r>
      <w:r>
        <w:br/>
      </w:r>
      <w:r>
        <w:rPr>
          <w:rFonts w:ascii="Times New Roman"/>
          <w:b w:val="false"/>
          <w:i w:val="false"/>
          <w:color w:val="000000"/>
          <w:sz w:val="28"/>
        </w:rPr>
        <w:t xml:space="preserve">
      2) от подразделения, осуществляющего аналитические функции – рекомендации, и от подразделения, осуществляющего управление рисками – заключения, по установлению/пересмотру следующих лимитов по операциям с финансовыми инструментами: </w:t>
      </w:r>
      <w:r>
        <w:br/>
      </w:r>
      <w:r>
        <w:rPr>
          <w:rFonts w:ascii="Times New Roman"/>
          <w:b w:val="false"/>
          <w:i w:val="false"/>
          <w:color w:val="000000"/>
          <w:sz w:val="28"/>
        </w:rPr>
        <w:t xml:space="preserve">
      максимальный допустимый размер убытков (по стране, валюте, сектору экономики, видам финансового инструмента) определяемый в рамках совокупного максимального допустимого размера убытков по инвестиционному портфелю (за счет пенсионных активов или собственных активов Фонда (Организации) – не реже одного раза в квартал; </w:t>
      </w:r>
      <w:r>
        <w:br/>
      </w:r>
      <w:r>
        <w:rPr>
          <w:rFonts w:ascii="Times New Roman"/>
          <w:b w:val="false"/>
          <w:i w:val="false"/>
          <w:color w:val="000000"/>
          <w:sz w:val="28"/>
        </w:rPr>
        <w:t xml:space="preserve">
      лимиты по размеру инвестирования в финансовые инструменты одного эмитента, а также, по видам финансовых инструментов данного эмитента, с указанием рисков, связанных с инвестированием в финансовые инструменты данного эмитента и влияния данных рисков на значения пруденциальных нормативов, установленных нормативными правовыми актами уполномоченного органа, в пределах лимитов на совершение операций с финансовыми инструментами, утвержденных советом директоров, а также, лимитов, установленных нормативными правовыми актами уполномоченного органа – не реже одного раза в квартал; </w:t>
      </w:r>
      <w:r>
        <w:br/>
      </w:r>
      <w:r>
        <w:rPr>
          <w:rFonts w:ascii="Times New Roman"/>
          <w:b w:val="false"/>
          <w:i w:val="false"/>
          <w:color w:val="000000"/>
          <w:sz w:val="28"/>
        </w:rPr>
        <w:t xml:space="preserve">
      лимиты "stop – loss" и "take - profit" – не реже одного раза в месяц; </w:t>
      </w:r>
      <w:r>
        <w:br/>
      </w:r>
      <w:r>
        <w:rPr>
          <w:rFonts w:ascii="Times New Roman"/>
          <w:b w:val="false"/>
          <w:i w:val="false"/>
          <w:color w:val="000000"/>
          <w:sz w:val="28"/>
        </w:rPr>
        <w:t>
      лимиты гэп-позиций на основании анализа, проводимого подразделением, осуществляющим управление рисками, - не реже одного раза в квартал;</w:t>
      </w:r>
      <w:r>
        <w:br/>
      </w:r>
      <w:r>
        <w:rPr>
          <w:rFonts w:ascii="Times New Roman"/>
          <w:b w:val="false"/>
          <w:i w:val="false"/>
          <w:color w:val="000000"/>
          <w:sz w:val="28"/>
        </w:rPr>
        <w:t>
      3) от подразделения Фонда (Организации), осуществляющего управление рисками:</w:t>
      </w:r>
      <w:r>
        <w:br/>
      </w:r>
      <w:r>
        <w:rPr>
          <w:rFonts w:ascii="Times New Roman"/>
          <w:b w:val="false"/>
          <w:i w:val="false"/>
          <w:color w:val="000000"/>
          <w:sz w:val="28"/>
        </w:rPr>
        <w:t>
      информацию о соблюдении (использовании) установленных лимитов - на еженедельной основе по форме, установленной внутренними документами Фонда (Организации);</w:t>
      </w:r>
      <w:r>
        <w:br/>
      </w:r>
      <w:r>
        <w:rPr>
          <w:rFonts w:ascii="Times New Roman"/>
          <w:b w:val="false"/>
          <w:i w:val="false"/>
          <w:color w:val="000000"/>
          <w:sz w:val="28"/>
        </w:rPr>
        <w:t>
      информацию о соблюдении (использовании) максимальных допустимых размеров убытков по пенсионным и собственным активам - на еженедельной основе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информацию о соблюдении (использовании) установленных лимитов "stop-loss" и "take-profit" по пенсионным и собственным активам - на еженедельной основе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заключение о подверженности кредитному, процентному, валютному, фондовому рискам, по риску потери ликвидности инвестиционного портфеля по пенсионным активам и (или) собственным активам - на ежемесячной основе;</w:t>
      </w:r>
      <w:r>
        <w:br/>
      </w:r>
      <w:r>
        <w:rPr>
          <w:rFonts w:ascii="Times New Roman"/>
          <w:b w:val="false"/>
          <w:i w:val="false"/>
          <w:color w:val="000000"/>
          <w:sz w:val="28"/>
        </w:rPr>
        <w:t>
      результаты стресс-тестингов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настоящей Инструкции и бэк-тестингов - каждые два месяца;</w:t>
      </w:r>
      <w:r>
        <w:br/>
      </w:r>
      <w:r>
        <w:rPr>
          <w:rFonts w:ascii="Times New Roman"/>
          <w:b w:val="false"/>
          <w:i w:val="false"/>
          <w:color w:val="000000"/>
          <w:sz w:val="28"/>
        </w:rPr>
        <w:t>
      отчет об обнаружении негативной информации о деятельности контрпартнеров - по мере обнаружения;</w:t>
      </w:r>
      <w:r>
        <w:br/>
      </w:r>
      <w:r>
        <w:rPr>
          <w:rFonts w:ascii="Times New Roman"/>
          <w:b w:val="false"/>
          <w:i w:val="false"/>
          <w:color w:val="000000"/>
          <w:sz w:val="28"/>
        </w:rPr>
        <w:t xml:space="preserve">
      4) от подразделения, осуществляющего заключение сделок с финансовыми инструментами – информацию об исполнении инвестиционных решений – на еженедельной основе. </w:t>
      </w:r>
      <w:r>
        <w:br/>
      </w:r>
      <w:r>
        <w:rPr>
          <w:rFonts w:ascii="Times New Roman"/>
          <w:b w:val="false"/>
          <w:i w:val="false"/>
          <w:color w:val="000000"/>
          <w:sz w:val="28"/>
        </w:rPr>
        <w:t>
      </w:t>
      </w:r>
      <w:r>
        <w:rPr>
          <w:rFonts w:ascii="Times New Roman"/>
          <w:b w:val="false"/>
          <w:i w:val="false"/>
          <w:color w:val="ff0000"/>
          <w:sz w:val="28"/>
        </w:rPr>
        <w:t xml:space="preserve">Сноска. Пункт 80 с изменениями, внесенными постановлением Правления АФН РК от 04.10.2010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xml:space="preserve">
      81. Служба внутреннего аудита получает от всех подразделений, филиалов, представительств, инвестиционного комитета и работников Фонда (Организации) любые документы и информацию, необходимую для осуществления своих функций, в сроки, указанные в запросах службы внутреннего аудита. </w:t>
      </w:r>
      <w:r>
        <w:br/>
      </w:r>
      <w:r>
        <w:rPr>
          <w:rFonts w:ascii="Times New Roman"/>
          <w:b w:val="false"/>
          <w:i w:val="false"/>
          <w:color w:val="000000"/>
          <w:sz w:val="28"/>
        </w:rPr>
        <w:t>
</w:t>
      </w:r>
      <w:r>
        <w:rPr>
          <w:rFonts w:ascii="Times New Roman"/>
          <w:b w:val="false"/>
          <w:i w:val="false"/>
          <w:color w:val="000000"/>
          <w:sz w:val="28"/>
        </w:rPr>
        <w:t xml:space="preserve">
      82. Подразделение Фонда (Организации), осуществляющее управление рисками, для осуществления своих функций получает от всех подразделений и работников Фонда (Организации) документы и информацию, необходимую для осуществления своих функций, в сроки, указанные в запросах подразделения, осуществляющего управление рисками, а также, получает на постоянной основе: </w:t>
      </w:r>
      <w:r>
        <w:br/>
      </w:r>
      <w:r>
        <w:rPr>
          <w:rFonts w:ascii="Times New Roman"/>
          <w:b w:val="false"/>
          <w:i w:val="false"/>
          <w:color w:val="000000"/>
          <w:sz w:val="28"/>
        </w:rPr>
        <w:t>
      1) от подразделения, ответственного за анализ структуры портфеля инвестиций:</w:t>
      </w:r>
      <w:r>
        <w:br/>
      </w:r>
      <w:r>
        <w:rPr>
          <w:rFonts w:ascii="Times New Roman"/>
          <w:b w:val="false"/>
          <w:i w:val="false"/>
          <w:color w:val="000000"/>
          <w:sz w:val="28"/>
        </w:rPr>
        <w:t>
      информацию о соблюдении (использовании) установленных лимитов - на ежедневной основе по форме, установленной внутренними документами Фонда (Организации);</w:t>
      </w:r>
      <w:r>
        <w:br/>
      </w:r>
      <w:r>
        <w:rPr>
          <w:rFonts w:ascii="Times New Roman"/>
          <w:b w:val="false"/>
          <w:i w:val="false"/>
          <w:color w:val="000000"/>
          <w:sz w:val="28"/>
        </w:rPr>
        <w:t>
      информацию о соблюдении (использовании) максимальных допустимых размеров убытков по пенсионным и собственным активам - на еженедельной основе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информацию о соблюдении (использовании) установленных лимитов "stop-loss" и "take-profit" по пенсионным и собственным активам - на еженедельной основе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xml:space="preserve">
      2) от подразделения Фонда (Организации), осуществляющего инвестиционное управление пенсионными и (или) собственными активами: </w:t>
      </w:r>
      <w:r>
        <w:br/>
      </w:r>
      <w:r>
        <w:rPr>
          <w:rFonts w:ascii="Times New Roman"/>
          <w:b w:val="false"/>
          <w:i w:val="false"/>
          <w:color w:val="000000"/>
          <w:sz w:val="28"/>
        </w:rPr>
        <w:t xml:space="preserve">
      сводный отчет о результатах анализа информации, используемой при осуществлении инвестиционной деятельности Фонда (Организации) – не реже одного раза в квартал; </w:t>
      </w:r>
      <w:r>
        <w:br/>
      </w:r>
      <w:r>
        <w:rPr>
          <w:rFonts w:ascii="Times New Roman"/>
          <w:b w:val="false"/>
          <w:i w:val="false"/>
          <w:color w:val="000000"/>
          <w:sz w:val="28"/>
        </w:rPr>
        <w:t>
      сведения, необходимые для подготовки заключения о подверженности кредитному, процентному, валютному и фондовому рискам инвестиционного портфеля по пенсионным активам и (или) собственным активам;</w:t>
      </w:r>
      <w:r>
        <w:br/>
      </w:r>
      <w:r>
        <w:rPr>
          <w:rFonts w:ascii="Times New Roman"/>
          <w:b w:val="false"/>
          <w:i w:val="false"/>
          <w:color w:val="000000"/>
          <w:sz w:val="28"/>
        </w:rPr>
        <w:t xml:space="preserve">
      3) от подразделения Фонда (Организации), ответственного за учет финансовых инструментов, приобретенных за счет пенсионных и (или) собственных активов: </w:t>
      </w:r>
      <w:r>
        <w:br/>
      </w:r>
      <w:r>
        <w:rPr>
          <w:rFonts w:ascii="Times New Roman"/>
          <w:b w:val="false"/>
          <w:i w:val="false"/>
          <w:color w:val="000000"/>
          <w:sz w:val="28"/>
        </w:rPr>
        <w:t xml:space="preserve">
      ежеквартальную финансовую отчетность; </w:t>
      </w:r>
      <w:r>
        <w:br/>
      </w:r>
      <w:r>
        <w:rPr>
          <w:rFonts w:ascii="Times New Roman"/>
          <w:b w:val="false"/>
          <w:i w:val="false"/>
          <w:color w:val="000000"/>
          <w:sz w:val="28"/>
        </w:rPr>
        <w:t>
      информацию о структуре портфеля - на ежедневной основе;</w:t>
      </w:r>
      <w:r>
        <w:br/>
      </w:r>
      <w:r>
        <w:rPr>
          <w:rFonts w:ascii="Times New Roman"/>
          <w:b w:val="false"/>
          <w:i w:val="false"/>
          <w:color w:val="000000"/>
          <w:sz w:val="28"/>
        </w:rPr>
        <w:t xml:space="preserve">
      ежедневный расчет доходов и убытков, полученных в результате инвестиционной деятельности за счет пенсионных и (или) собственных активов. </w:t>
      </w:r>
      <w:r>
        <w:br/>
      </w:r>
      <w:r>
        <w:rPr>
          <w:rFonts w:ascii="Times New Roman"/>
          <w:b w:val="false"/>
          <w:i w:val="false"/>
          <w:color w:val="000000"/>
          <w:sz w:val="28"/>
        </w:rPr>
        <w:t>
      </w:t>
      </w:r>
      <w:r>
        <w:rPr>
          <w:rFonts w:ascii="Times New Roman"/>
          <w:b w:val="false"/>
          <w:i w:val="false"/>
          <w:color w:val="ff0000"/>
          <w:sz w:val="28"/>
        </w:rPr>
        <w:t xml:space="preserve">Сноска. Пункт 82 с изменениями, внесенными постановлением Правления АФН РК от 04.10.2010 </w:t>
      </w:r>
      <w:r>
        <w:rPr>
          <w:rFonts w:ascii="Times New Roman"/>
          <w:b w:val="false"/>
          <w:i w:val="false"/>
          <w:color w:val="000000"/>
          <w:sz w:val="28"/>
        </w:rPr>
        <w:t>№ 150</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xml:space="preserve">
      83. Информационный обмен между подразделениями Фонда (Организации) осуществляется в соответствии с внутренними документами Фонда (Организации). </w:t>
      </w:r>
      <w:r>
        <w:br/>
      </w:r>
      <w:r>
        <w:rPr>
          <w:rFonts w:ascii="Times New Roman"/>
          <w:b w:val="false"/>
          <w:i w:val="false"/>
          <w:color w:val="000000"/>
          <w:sz w:val="28"/>
        </w:rPr>
        <w:t>
</w:t>
      </w:r>
      <w:r>
        <w:rPr>
          <w:rFonts w:ascii="Times New Roman"/>
          <w:b w:val="false"/>
          <w:i w:val="false"/>
          <w:color w:val="000000"/>
          <w:sz w:val="28"/>
        </w:rPr>
        <w:t xml:space="preserve">
      84. Информационный обмен между Фондом и Организацией, которой Фонд передал пенсионные и (или) собственные активы Фонда в инвестиционное управление, осуществляется в соответствии с договором по инвестиционному управлению пенсионными и (или) собственными активами. </w:t>
      </w:r>
    </w:p>
    <w:bookmarkEnd w:id="21"/>
    <w:bookmarkStart w:name="z132" w:id="22"/>
    <w:p>
      <w:pPr>
        <w:spacing w:after="0"/>
        <w:ind w:left="0"/>
        <w:jc w:val="left"/>
      </w:pPr>
      <w:r>
        <w:rPr>
          <w:rFonts w:ascii="Times New Roman"/>
          <w:b/>
          <w:i w:val="false"/>
          <w:color w:val="000000"/>
        </w:rPr>
        <w:t xml:space="preserve"> 
Глава 10. Требования к программно-техническому обеспечению, </w:t>
      </w:r>
      <w:r>
        <w:br/>
      </w:r>
      <w:r>
        <w:rPr>
          <w:rFonts w:ascii="Times New Roman"/>
          <w:b/>
          <w:i w:val="false"/>
          <w:color w:val="000000"/>
        </w:rPr>
        <w:t xml:space="preserve">
используемому для поддержания системы управления рисками </w:t>
      </w:r>
    </w:p>
    <w:bookmarkEnd w:id="22"/>
    <w:bookmarkStart w:name="z133" w:id="23"/>
    <w:p>
      <w:pPr>
        <w:spacing w:after="0"/>
        <w:ind w:left="0"/>
        <w:jc w:val="both"/>
      </w:pPr>
      <w:r>
        <w:rPr>
          <w:rFonts w:ascii="Times New Roman"/>
          <w:b w:val="false"/>
          <w:i w:val="false"/>
          <w:color w:val="000000"/>
          <w:sz w:val="28"/>
        </w:rPr>
        <w:t xml:space="preserve">
      85. Автоматизации подлежат следующие виды деятельности Фонда (Организации): </w:t>
      </w:r>
      <w:r>
        <w:br/>
      </w:r>
      <w:r>
        <w:rPr>
          <w:rFonts w:ascii="Times New Roman"/>
          <w:b w:val="false"/>
          <w:i w:val="false"/>
          <w:color w:val="000000"/>
          <w:sz w:val="28"/>
        </w:rPr>
        <w:t xml:space="preserve">
      1) бухгалтерский учет и составление финансовой отчетности; </w:t>
      </w:r>
      <w:r>
        <w:br/>
      </w:r>
      <w:r>
        <w:rPr>
          <w:rFonts w:ascii="Times New Roman"/>
          <w:b w:val="false"/>
          <w:i w:val="false"/>
          <w:color w:val="000000"/>
          <w:sz w:val="28"/>
        </w:rPr>
        <w:t xml:space="preserve">
      2) управление инвестиционным портфелем за счет пенсионных активов (проведение операций с финансовыми инструментами, осуществление расчетов по проведенным операциям, контроль за лимитами инвестирования, ведение журналов системы внутреннего учета); </w:t>
      </w:r>
      <w:r>
        <w:br/>
      </w:r>
      <w:r>
        <w:rPr>
          <w:rFonts w:ascii="Times New Roman"/>
          <w:b w:val="false"/>
          <w:i w:val="false"/>
          <w:color w:val="000000"/>
          <w:sz w:val="28"/>
        </w:rPr>
        <w:t xml:space="preserve">
      3) сбор информации, необходимой для функционирования системы управления рисками; </w:t>
      </w:r>
      <w:r>
        <w:br/>
      </w:r>
      <w:r>
        <w:rPr>
          <w:rFonts w:ascii="Times New Roman"/>
          <w:b w:val="false"/>
          <w:i w:val="false"/>
          <w:color w:val="000000"/>
          <w:sz w:val="28"/>
        </w:rPr>
        <w:t xml:space="preserve">
      4) управление рисками, которым подвержен инвестиционный портфель, с обеспечением возможности отслеживать риски в режиме реального времени. </w:t>
      </w:r>
      <w:r>
        <w:br/>
      </w:r>
      <w:r>
        <w:rPr>
          <w:rFonts w:ascii="Times New Roman"/>
          <w:b w:val="false"/>
          <w:i w:val="false"/>
          <w:color w:val="000000"/>
          <w:sz w:val="28"/>
        </w:rPr>
        <w:t>
</w:t>
      </w:r>
      <w:r>
        <w:rPr>
          <w:rFonts w:ascii="Times New Roman"/>
          <w:b w:val="false"/>
          <w:i w:val="false"/>
          <w:color w:val="000000"/>
          <w:sz w:val="28"/>
        </w:rPr>
        <w:t xml:space="preserve">
      86. Подразделение информационного обеспечения Фонда (Организации) ведет учет фактических системных проблем, с учетом которых применяются незамедлительные меры по разработке мер безопасности с целью предотвращения повторного возникновения проблем, посредством проведения следующих мероприятий: </w:t>
      </w:r>
      <w:r>
        <w:br/>
      </w:r>
      <w:r>
        <w:rPr>
          <w:rFonts w:ascii="Times New Roman"/>
          <w:b w:val="false"/>
          <w:i w:val="false"/>
          <w:color w:val="000000"/>
          <w:sz w:val="28"/>
        </w:rPr>
        <w:t xml:space="preserve">
      1) заполнение листов учета технических проблем и ведения по ним отчетности; </w:t>
      </w:r>
      <w:r>
        <w:br/>
      </w:r>
      <w:r>
        <w:rPr>
          <w:rFonts w:ascii="Times New Roman"/>
          <w:b w:val="false"/>
          <w:i w:val="false"/>
          <w:color w:val="000000"/>
          <w:sz w:val="28"/>
        </w:rPr>
        <w:t xml:space="preserve">
      2) отслеживание причин возникновения проблемы, извещения о них изготовителя информационной системы и принятие коррективных мер для предотвращения их повторного возникновения; </w:t>
      </w:r>
      <w:r>
        <w:br/>
      </w:r>
      <w:r>
        <w:rPr>
          <w:rFonts w:ascii="Times New Roman"/>
          <w:b w:val="false"/>
          <w:i w:val="false"/>
          <w:color w:val="000000"/>
          <w:sz w:val="28"/>
        </w:rPr>
        <w:t xml:space="preserve">
      3) проведение не менее, чем раз в квартал, проверок технических комплексов, обеспечивающих функционирование автоматизированной базы данных; </w:t>
      </w:r>
      <w:r>
        <w:br/>
      </w:r>
      <w:r>
        <w:rPr>
          <w:rFonts w:ascii="Times New Roman"/>
          <w:b w:val="false"/>
          <w:i w:val="false"/>
          <w:color w:val="000000"/>
          <w:sz w:val="28"/>
        </w:rPr>
        <w:t xml:space="preserve">
      4) осуществление мониторинга и идентификации пользователей терминалов управления автоматизированной базой данных, в том числе контроля видов и объема проведенных ими операций на предмет их соответствия функциональным обязанностям пользователя. </w:t>
      </w:r>
    </w:p>
    <w:bookmarkEnd w:id="23"/>
    <w:bookmarkStart w:name="z135" w:id="2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о требованиях по   </w:t>
      </w:r>
      <w:r>
        <w:br/>
      </w:r>
      <w:r>
        <w:rPr>
          <w:rFonts w:ascii="Times New Roman"/>
          <w:b w:val="false"/>
          <w:i w:val="false"/>
          <w:color w:val="000000"/>
          <w:sz w:val="28"/>
        </w:rPr>
        <w:t xml:space="preserve">
наличию системы управления      </w:t>
      </w:r>
      <w:r>
        <w:br/>
      </w:r>
      <w:r>
        <w:rPr>
          <w:rFonts w:ascii="Times New Roman"/>
          <w:b w:val="false"/>
          <w:i w:val="false"/>
          <w:color w:val="000000"/>
          <w:sz w:val="28"/>
        </w:rPr>
        <w:t xml:space="preserve">
рисками для накопительных       </w:t>
      </w:r>
      <w:r>
        <w:br/>
      </w:r>
      <w:r>
        <w:rPr>
          <w:rFonts w:ascii="Times New Roman"/>
          <w:b w:val="false"/>
          <w:i w:val="false"/>
          <w:color w:val="000000"/>
          <w:sz w:val="28"/>
        </w:rPr>
        <w:t xml:space="preserve">
пенсионных фондов и организаций, </w:t>
      </w:r>
      <w:r>
        <w:br/>
      </w:r>
      <w:r>
        <w:rPr>
          <w:rFonts w:ascii="Times New Roman"/>
          <w:b w:val="false"/>
          <w:i w:val="false"/>
          <w:color w:val="000000"/>
          <w:sz w:val="28"/>
        </w:rPr>
        <w:t xml:space="preserve">
осуществляющих инвестиционное   </w:t>
      </w:r>
      <w:r>
        <w:br/>
      </w:r>
      <w:r>
        <w:rPr>
          <w:rFonts w:ascii="Times New Roman"/>
          <w:b w:val="false"/>
          <w:i w:val="false"/>
          <w:color w:val="000000"/>
          <w:sz w:val="28"/>
        </w:rPr>
        <w:t xml:space="preserve">
управление пенсионными активами </w:t>
      </w:r>
    </w:p>
    <w:bookmarkEnd w:id="24"/>
    <w:bookmarkStart w:name="z138" w:id="25"/>
    <w:p>
      <w:pPr>
        <w:spacing w:after="0"/>
        <w:ind w:left="0"/>
        <w:jc w:val="both"/>
      </w:pPr>
      <w:r>
        <w:rPr>
          <w:rFonts w:ascii="Times New Roman"/>
          <w:b w:val="false"/>
          <w:i w:val="false"/>
          <w:color w:val="000000"/>
          <w:sz w:val="28"/>
        </w:rPr>
        <w:t>                   
</w:t>
      </w:r>
      <w:r>
        <w:rPr>
          <w:rFonts w:ascii="Times New Roman"/>
          <w:b/>
          <w:i w:val="false"/>
          <w:color w:val="000000"/>
          <w:sz w:val="28"/>
        </w:rPr>
        <w:t xml:space="preserve">Отчет по оценке выполнения требований </w:t>
      </w:r>
      <w:r>
        <w:br/>
      </w:r>
      <w:r>
        <w:rPr>
          <w:rFonts w:ascii="Times New Roman"/>
          <w:b w:val="false"/>
          <w:i w:val="false"/>
          <w:color w:val="000000"/>
          <w:sz w:val="28"/>
        </w:rPr>
        <w:t xml:space="preserve">
                       </w:t>
      </w:r>
      <w:r>
        <w:rPr>
          <w:rFonts w:ascii="Times New Roman"/>
          <w:b/>
          <w:i w:val="false"/>
          <w:color w:val="000000"/>
          <w:sz w:val="28"/>
        </w:rPr>
        <w:t xml:space="preserve">к системам управления рисками </w:t>
      </w:r>
      <w:r>
        <w:br/>
      </w:r>
      <w:r>
        <w:rPr>
          <w:rFonts w:ascii="Times New Roman"/>
          <w:b w:val="false"/>
          <w:i w:val="false"/>
          <w:color w:val="000000"/>
          <w:sz w:val="28"/>
        </w:rPr>
        <w:t xml:space="preserve">
                  </w:t>
      </w:r>
      <w:r>
        <w:rPr>
          <w:rFonts w:ascii="Times New Roman"/>
          <w:b/>
          <w:i w:val="false"/>
          <w:color w:val="000000"/>
          <w:sz w:val="28"/>
        </w:rPr>
        <w:t xml:space="preserve">"____________________________________" </w:t>
      </w:r>
      <w:r>
        <w:br/>
      </w:r>
      <w:r>
        <w:rPr>
          <w:rFonts w:ascii="Times New Roman"/>
          <w:b w:val="false"/>
          <w:i w:val="false"/>
          <w:color w:val="000000"/>
          <w:sz w:val="28"/>
        </w:rPr>
        <w:t xml:space="preserve">
                         </w:t>
      </w:r>
      <w:r>
        <w:rPr>
          <w:rFonts w:ascii="Times New Roman"/>
          <w:b/>
          <w:i w:val="false"/>
          <w:color w:val="000000"/>
          <w:sz w:val="28"/>
        </w:rPr>
        <w:t xml:space="preserve">(наименование организации) </w:t>
      </w:r>
      <w:r>
        <w:br/>
      </w:r>
      <w:r>
        <w:rPr>
          <w:rFonts w:ascii="Times New Roman"/>
          <w:b w:val="false"/>
          <w:i w:val="false"/>
          <w:color w:val="000000"/>
          <w:sz w:val="28"/>
        </w:rPr>
        <w:t xml:space="preserve">
                                </w:t>
      </w:r>
      <w:r>
        <w:rPr>
          <w:rFonts w:ascii="Times New Roman"/>
          <w:b/>
          <w:i w:val="false"/>
          <w:color w:val="000000"/>
          <w:sz w:val="28"/>
        </w:rPr>
        <w:t xml:space="preserve">за "_____" год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2731"/>
        <w:gridCol w:w="2482"/>
        <w:gridCol w:w="2110"/>
        <w:gridCol w:w="2855"/>
        <w:gridCol w:w="1490"/>
      </w:tblGrid>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Указание </w:t>
            </w:r>
            <w:r>
              <w:br/>
            </w:r>
            <w:r>
              <w:rPr>
                <w:rFonts w:ascii="Times New Roman"/>
                <w:b w:val="false"/>
                <w:i w:val="false"/>
                <w:color w:val="000000"/>
                <w:sz w:val="20"/>
              </w:rPr>
              <w:t xml:space="preserve">
соответствую- </w:t>
            </w:r>
            <w:r>
              <w:br/>
            </w:r>
            <w:r>
              <w:rPr>
                <w:rFonts w:ascii="Times New Roman"/>
                <w:b w:val="false"/>
                <w:i w:val="false"/>
                <w:color w:val="000000"/>
                <w:sz w:val="20"/>
              </w:rPr>
              <w:t xml:space="preserve">
щего абзаца, </w:t>
            </w:r>
            <w:r>
              <w:br/>
            </w:r>
            <w:r>
              <w:rPr>
                <w:rFonts w:ascii="Times New Roman"/>
                <w:b w:val="false"/>
                <w:i w:val="false"/>
                <w:color w:val="000000"/>
                <w:sz w:val="20"/>
              </w:rPr>
              <w:t xml:space="preserve">
подпункта, </w:t>
            </w:r>
            <w:r>
              <w:br/>
            </w:r>
            <w:r>
              <w:rPr>
                <w:rFonts w:ascii="Times New Roman"/>
                <w:b w:val="false"/>
                <w:i w:val="false"/>
                <w:color w:val="000000"/>
                <w:sz w:val="20"/>
              </w:rPr>
              <w:t xml:space="preserve">
пункта </w:t>
            </w:r>
            <w:r>
              <w:br/>
            </w:r>
            <w:r>
              <w:rPr>
                <w:rFonts w:ascii="Times New Roman"/>
                <w:b w:val="false"/>
                <w:i w:val="false"/>
                <w:color w:val="000000"/>
                <w:sz w:val="20"/>
              </w:rPr>
              <w:t xml:space="preserve">
Инструкции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w:t>
            </w:r>
            <w:r>
              <w:br/>
            </w:r>
            <w:r>
              <w:rPr>
                <w:rFonts w:ascii="Times New Roman"/>
                <w:b w:val="false"/>
                <w:i w:val="false"/>
                <w:color w:val="000000"/>
                <w:sz w:val="20"/>
              </w:rPr>
              <w:t xml:space="preserve">
соответствия </w:t>
            </w:r>
            <w:r>
              <w:br/>
            </w:r>
            <w:r>
              <w:rPr>
                <w:rFonts w:ascii="Times New Roman"/>
                <w:b w:val="false"/>
                <w:i w:val="false"/>
                <w:color w:val="000000"/>
                <w:sz w:val="20"/>
              </w:rPr>
              <w:t xml:space="preserve">
требованию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Выявленные </w:t>
            </w:r>
            <w:r>
              <w:br/>
            </w:r>
            <w:r>
              <w:rPr>
                <w:rFonts w:ascii="Times New Roman"/>
                <w:b w:val="false"/>
                <w:i w:val="false"/>
                <w:color w:val="000000"/>
                <w:sz w:val="20"/>
              </w:rPr>
              <w:t xml:space="preserve">
недостатки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Необходимые </w:t>
            </w:r>
            <w:r>
              <w:br/>
            </w:r>
            <w:r>
              <w:rPr>
                <w:rFonts w:ascii="Times New Roman"/>
                <w:b w:val="false"/>
                <w:i w:val="false"/>
                <w:color w:val="000000"/>
                <w:sz w:val="20"/>
              </w:rPr>
              <w:t xml:space="preserve">
мероприятия по </w:t>
            </w:r>
            <w:r>
              <w:br/>
            </w:r>
            <w:r>
              <w:rPr>
                <w:rFonts w:ascii="Times New Roman"/>
                <w:b w:val="false"/>
                <w:i w:val="false"/>
                <w:color w:val="000000"/>
                <w:sz w:val="20"/>
              </w:rPr>
              <w:t xml:space="preserve">
устранению </w:t>
            </w:r>
            <w:r>
              <w:br/>
            </w:r>
            <w:r>
              <w:rPr>
                <w:rFonts w:ascii="Times New Roman"/>
                <w:b w:val="false"/>
                <w:i w:val="false"/>
                <w:color w:val="000000"/>
                <w:sz w:val="20"/>
              </w:rPr>
              <w:t xml:space="preserve">
недостатков, </w:t>
            </w:r>
            <w:r>
              <w:br/>
            </w:r>
            <w:r>
              <w:rPr>
                <w:rFonts w:ascii="Times New Roman"/>
                <w:b w:val="false"/>
                <w:i w:val="false"/>
                <w:color w:val="000000"/>
                <w:sz w:val="20"/>
              </w:rPr>
              <w:t xml:space="preserve">
ответственные </w:t>
            </w:r>
            <w:r>
              <w:br/>
            </w:r>
            <w:r>
              <w:rPr>
                <w:rFonts w:ascii="Times New Roman"/>
                <w:b w:val="false"/>
                <w:i w:val="false"/>
                <w:color w:val="000000"/>
                <w:sz w:val="20"/>
              </w:rPr>
              <w:t xml:space="preserve">
лица и сроки </w:t>
            </w:r>
            <w:r>
              <w:br/>
            </w:r>
            <w:r>
              <w:rPr>
                <w:rFonts w:ascii="Times New Roman"/>
                <w:b w:val="false"/>
                <w:i w:val="false"/>
                <w:color w:val="000000"/>
                <w:sz w:val="20"/>
              </w:rPr>
              <w:t xml:space="preserve">
исполнения </w:t>
            </w:r>
            <w:r>
              <w:br/>
            </w:r>
            <w:r>
              <w:rPr>
                <w:rFonts w:ascii="Times New Roman"/>
                <w:b w:val="false"/>
                <w:i w:val="false"/>
                <w:color w:val="000000"/>
                <w:sz w:val="20"/>
              </w:rPr>
              <w:t xml:space="preserve">
мероприятий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ственные </w:t>
            </w:r>
            <w:r>
              <w:br/>
            </w:r>
            <w:r>
              <w:rPr>
                <w:rFonts w:ascii="Times New Roman"/>
                <w:b w:val="false"/>
                <w:i w:val="false"/>
                <w:color w:val="000000"/>
                <w:sz w:val="20"/>
              </w:rPr>
              <w:t xml:space="preserve">
исполни- </w:t>
            </w:r>
            <w:r>
              <w:br/>
            </w:r>
            <w:r>
              <w:rPr>
                <w:rFonts w:ascii="Times New Roman"/>
                <w:b w:val="false"/>
                <w:i w:val="false"/>
                <w:color w:val="000000"/>
                <w:sz w:val="20"/>
              </w:rPr>
              <w:t xml:space="preserve">
тели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Оценка соответствия требованиям к системам управления рисками: ___ </w:t>
      </w:r>
    </w:p>
    <w:p>
      <w:pPr>
        <w:spacing w:after="0"/>
        <w:ind w:left="0"/>
        <w:jc w:val="both"/>
      </w:pPr>
      <w:r>
        <w:rPr>
          <w:rFonts w:ascii="Times New Roman"/>
          <w:b w:val="false"/>
          <w:i w:val="false"/>
          <w:color w:val="000000"/>
          <w:sz w:val="28"/>
        </w:rPr>
        <w:t xml:space="preserve">      Пояснения к заполнению таблицы: </w:t>
      </w:r>
      <w:r>
        <w:br/>
      </w:r>
      <w:r>
        <w:rPr>
          <w:rFonts w:ascii="Times New Roman"/>
          <w:b w:val="false"/>
          <w:i w:val="false"/>
          <w:color w:val="000000"/>
          <w:sz w:val="28"/>
        </w:rPr>
        <w:t xml:space="preserve">
       Оценку соответствия требованиям к системам управления рисками необходимо осуществлять по трехбалльной системе следующих критериев: соответствует, частично соответствует, не соответствует. </w:t>
      </w:r>
      <w:r>
        <w:br/>
      </w:r>
      <w:r>
        <w:rPr>
          <w:rFonts w:ascii="Times New Roman"/>
          <w:b w:val="false"/>
          <w:i w:val="false"/>
          <w:color w:val="000000"/>
          <w:sz w:val="28"/>
        </w:rPr>
        <w:t xml:space="preserve">
      1. Оценка "соответствует" выносится при выполнении организацией критерия требования к системам управления рисками без каких-либо значительных недостатков. </w:t>
      </w:r>
      <w:r>
        <w:br/>
      </w:r>
      <w:r>
        <w:rPr>
          <w:rFonts w:ascii="Times New Roman"/>
          <w:b w:val="false"/>
          <w:i w:val="false"/>
          <w:color w:val="000000"/>
          <w:sz w:val="28"/>
        </w:rPr>
        <w:t xml:space="preserve">
      2. Оценка "частично соответствует" выносится при обнаружении недостатков, которые не считаются достаточными для появления серьезных сомнений относительно способности организации в достижении соблюдения конкретного критерия требования к системам управления рисками. </w:t>
      </w:r>
      <w:r>
        <w:br/>
      </w:r>
      <w:r>
        <w:rPr>
          <w:rFonts w:ascii="Times New Roman"/>
          <w:b w:val="false"/>
          <w:i w:val="false"/>
          <w:color w:val="000000"/>
          <w:sz w:val="28"/>
        </w:rPr>
        <w:t xml:space="preserve">
      3. Оценка "не соответствует" выносится при невыполнении организацией критерия требований к системам управления рисками. </w:t>
      </w:r>
      <w:r>
        <w:br/>
      </w:r>
      <w:r>
        <w:rPr>
          <w:rFonts w:ascii="Times New Roman"/>
          <w:b w:val="false"/>
          <w:i w:val="false"/>
          <w:color w:val="000000"/>
          <w:sz w:val="28"/>
        </w:rPr>
        <w:t xml:space="preserve">
      4. В случае, если отдельные требования к системам управления рисками не могут быть применены в отношении организации, оценка соответствия данному критерию требования не осуществляется и отмечается соответствующей записью "не применимо". </w:t>
      </w:r>
    </w:p>
    <w:p>
      <w:pPr>
        <w:spacing w:after="0"/>
        <w:ind w:left="0"/>
        <w:jc w:val="both"/>
      </w:pPr>
      <w:r>
        <w:rPr>
          <w:rFonts w:ascii="Times New Roman"/>
          <w:b w:val="false"/>
          <w:i/>
          <w:color w:val="000000"/>
          <w:sz w:val="28"/>
        </w:rPr>
        <w:t xml:space="preserve">      Первый руководитель организации (либо лицо, его замещающее) </w:t>
      </w:r>
      <w:r>
        <w:br/>
      </w:r>
      <w:r>
        <w:rPr>
          <w:rFonts w:ascii="Times New Roman"/>
          <w:b w:val="false"/>
          <w:i w:val="false"/>
          <w:color w:val="000000"/>
          <w:sz w:val="28"/>
        </w:rPr>
        <w:t xml:space="preserve">
       </w:t>
      </w:r>
      <w:r>
        <w:rPr>
          <w:rFonts w:ascii="Times New Roman"/>
          <w:b w:val="false"/>
          <w:i/>
          <w:color w:val="000000"/>
          <w:sz w:val="28"/>
        </w:rPr>
        <w:t xml:space="preserve">________________ ______________ </w:t>
      </w:r>
      <w:r>
        <w:br/>
      </w:r>
      <w:r>
        <w:rPr>
          <w:rFonts w:ascii="Times New Roman"/>
          <w:b w:val="false"/>
          <w:i w:val="false"/>
          <w:color w:val="000000"/>
          <w:sz w:val="28"/>
        </w:rPr>
        <w:t>
</w:t>
      </w:r>
      <w:r>
        <w:rPr>
          <w:rFonts w:ascii="Times New Roman"/>
          <w:b w:val="false"/>
          <w:i/>
          <w:color w:val="000000"/>
          <w:sz w:val="28"/>
        </w:rPr>
        <w:t xml:space="preserve">          подпись          дата </w:t>
      </w:r>
    </w:p>
    <w:p>
      <w:pPr>
        <w:spacing w:after="0"/>
        <w:ind w:left="0"/>
        <w:jc w:val="both"/>
      </w:pPr>
      <w:r>
        <w:rPr>
          <w:rFonts w:ascii="Times New Roman"/>
          <w:b w:val="false"/>
          <w:i/>
          <w:color w:val="000000"/>
          <w:sz w:val="28"/>
        </w:rPr>
        <w:t xml:space="preserve">      Руководитель подразделения, осуществляющего управление рисками </w:t>
      </w:r>
      <w:r>
        <w:br/>
      </w:r>
      <w:r>
        <w:rPr>
          <w:rFonts w:ascii="Times New Roman"/>
          <w:b w:val="false"/>
          <w:i w:val="false"/>
          <w:color w:val="000000"/>
          <w:sz w:val="28"/>
        </w:rPr>
        <w:t xml:space="preserve">
       </w:t>
      </w:r>
      <w:r>
        <w:rPr>
          <w:rFonts w:ascii="Times New Roman"/>
          <w:b w:val="false"/>
          <w:i/>
          <w:color w:val="000000"/>
          <w:sz w:val="28"/>
        </w:rPr>
        <w:t xml:space="preserve">________________ ______________ </w:t>
      </w:r>
      <w:r>
        <w:br/>
      </w:r>
      <w:r>
        <w:rPr>
          <w:rFonts w:ascii="Times New Roman"/>
          <w:b w:val="false"/>
          <w:i w:val="false"/>
          <w:color w:val="000000"/>
          <w:sz w:val="28"/>
        </w:rPr>
        <w:t>
</w:t>
      </w:r>
      <w:r>
        <w:rPr>
          <w:rFonts w:ascii="Times New Roman"/>
          <w:b w:val="false"/>
          <w:i/>
          <w:color w:val="000000"/>
          <w:sz w:val="28"/>
        </w:rPr>
        <w:t xml:space="preserve">            подпись         дата </w:t>
      </w:r>
    </w:p>
    <w:p>
      <w:pPr>
        <w:spacing w:after="0"/>
        <w:ind w:left="0"/>
        <w:jc w:val="both"/>
      </w:pPr>
      <w:r>
        <w:rPr>
          <w:rFonts w:ascii="Times New Roman"/>
          <w:b w:val="false"/>
          <w:i/>
          <w:color w:val="000000"/>
          <w:sz w:val="28"/>
        </w:rPr>
        <w:t xml:space="preserve">      Руководитель службы внутреннего аудита </w:t>
      </w:r>
      <w:r>
        <w:br/>
      </w:r>
      <w:r>
        <w:rPr>
          <w:rFonts w:ascii="Times New Roman"/>
          <w:b w:val="false"/>
          <w:i w:val="false"/>
          <w:color w:val="000000"/>
          <w:sz w:val="28"/>
        </w:rPr>
        <w:t xml:space="preserve">
       </w:t>
      </w:r>
      <w:r>
        <w:rPr>
          <w:rFonts w:ascii="Times New Roman"/>
          <w:b w:val="false"/>
          <w:i/>
          <w:color w:val="000000"/>
          <w:sz w:val="28"/>
        </w:rPr>
        <w:t xml:space="preserve">________________ ______________ </w:t>
      </w:r>
      <w:r>
        <w:br/>
      </w:r>
      <w:r>
        <w:rPr>
          <w:rFonts w:ascii="Times New Roman"/>
          <w:b w:val="false"/>
          <w:i w:val="false"/>
          <w:color w:val="000000"/>
          <w:sz w:val="28"/>
        </w:rPr>
        <w:t>
</w:t>
      </w:r>
      <w:r>
        <w:rPr>
          <w:rFonts w:ascii="Times New Roman"/>
          <w:b w:val="false"/>
          <w:i/>
          <w:color w:val="000000"/>
          <w:sz w:val="28"/>
        </w:rPr>
        <w:t xml:space="preserve">          подпись         дата </w:t>
      </w:r>
    </w:p>
    <w:bookmarkStart w:name="z136" w:id="2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о требованиях по   </w:t>
      </w:r>
      <w:r>
        <w:br/>
      </w:r>
      <w:r>
        <w:rPr>
          <w:rFonts w:ascii="Times New Roman"/>
          <w:b w:val="false"/>
          <w:i w:val="false"/>
          <w:color w:val="000000"/>
          <w:sz w:val="28"/>
        </w:rPr>
        <w:t xml:space="preserve">
наличию системы управления      </w:t>
      </w:r>
      <w:r>
        <w:br/>
      </w:r>
      <w:r>
        <w:rPr>
          <w:rFonts w:ascii="Times New Roman"/>
          <w:b w:val="false"/>
          <w:i w:val="false"/>
          <w:color w:val="000000"/>
          <w:sz w:val="28"/>
        </w:rPr>
        <w:t xml:space="preserve">
рисками для накопительных       </w:t>
      </w:r>
      <w:r>
        <w:br/>
      </w:r>
      <w:r>
        <w:rPr>
          <w:rFonts w:ascii="Times New Roman"/>
          <w:b w:val="false"/>
          <w:i w:val="false"/>
          <w:color w:val="000000"/>
          <w:sz w:val="28"/>
        </w:rPr>
        <w:t xml:space="preserve">
пенсионных фондов и организаций, </w:t>
      </w:r>
      <w:r>
        <w:br/>
      </w:r>
      <w:r>
        <w:rPr>
          <w:rFonts w:ascii="Times New Roman"/>
          <w:b w:val="false"/>
          <w:i w:val="false"/>
          <w:color w:val="000000"/>
          <w:sz w:val="28"/>
        </w:rPr>
        <w:t xml:space="preserve">
осуществляющих инвестиционное   </w:t>
      </w:r>
      <w:r>
        <w:br/>
      </w:r>
      <w:r>
        <w:rPr>
          <w:rFonts w:ascii="Times New Roman"/>
          <w:b w:val="false"/>
          <w:i w:val="false"/>
          <w:color w:val="000000"/>
          <w:sz w:val="28"/>
        </w:rPr>
        <w:t xml:space="preserve">
управление пенсионными активами </w:t>
      </w:r>
    </w:p>
    <w:bookmarkEnd w:id="26"/>
    <w:bookmarkStart w:name="z140" w:id="27"/>
    <w:p>
      <w:pPr>
        <w:spacing w:after="0"/>
        <w:ind w:left="0"/>
        <w:jc w:val="both"/>
      </w:pPr>
      <w:r>
        <w:rPr>
          <w:rFonts w:ascii="Times New Roman"/>
          <w:b w:val="false"/>
          <w:i w:val="false"/>
          <w:color w:val="000000"/>
          <w:sz w:val="28"/>
        </w:rPr>
        <w:t xml:space="preserve">
форма 1      </w:t>
      </w:r>
    </w:p>
    <w:bookmarkEnd w:id="27"/>
    <w:bookmarkStart w:name="z139" w:id="28"/>
    <w:p>
      <w:pPr>
        <w:spacing w:after="0"/>
        <w:ind w:left="0"/>
        <w:jc w:val="both"/>
      </w:pPr>
      <w:r>
        <w:rPr>
          <w:rFonts w:ascii="Times New Roman"/>
          <w:b w:val="false"/>
          <w:i w:val="false"/>
          <w:color w:val="000000"/>
          <w:sz w:val="28"/>
        </w:rPr>
        <w:t>               
</w:t>
      </w:r>
      <w:r>
        <w:rPr>
          <w:rFonts w:ascii="Times New Roman"/>
          <w:b/>
          <w:i w:val="false"/>
          <w:color w:val="000000"/>
          <w:sz w:val="28"/>
        </w:rPr>
        <w:t xml:space="preserve">Стресс-тестинг по ценовому риску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8"/>
        <w:gridCol w:w="2411"/>
        <w:gridCol w:w="912"/>
        <w:gridCol w:w="913"/>
        <w:gridCol w:w="1084"/>
        <w:gridCol w:w="1127"/>
        <w:gridCol w:w="1384"/>
        <w:gridCol w:w="2691"/>
      </w:tblGrid>
      <w:tr>
        <w:trPr>
          <w:trHeight w:val="30" w:hRule="atLeast"/>
        </w:trPr>
        <w:tc>
          <w:tcPr>
            <w:tcW w:w="2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r>
              <w:br/>
            </w:r>
            <w:r>
              <w:rPr>
                <w:rFonts w:ascii="Times New Roman"/>
                <w:b w:val="false"/>
                <w:i w:val="false"/>
                <w:color w:val="000000"/>
                <w:sz w:val="20"/>
              </w:rPr>
              <w:t xml:space="preserve">
финансовых </w:t>
            </w:r>
            <w:r>
              <w:br/>
            </w:r>
            <w:r>
              <w:rPr>
                <w:rFonts w:ascii="Times New Roman"/>
                <w:b w:val="false"/>
                <w:i w:val="false"/>
                <w:color w:val="000000"/>
                <w:sz w:val="20"/>
              </w:rPr>
              <w:t xml:space="preserve">
инстру- </w:t>
            </w:r>
            <w:r>
              <w:br/>
            </w:r>
            <w:r>
              <w:rPr>
                <w:rFonts w:ascii="Times New Roman"/>
                <w:b w:val="false"/>
                <w:i w:val="false"/>
                <w:color w:val="000000"/>
                <w:sz w:val="20"/>
              </w:rPr>
              <w:t xml:space="preserve">
ментов </w:t>
            </w:r>
          </w:p>
        </w:tc>
        <w:tc>
          <w:tcPr>
            <w:tcW w:w="2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Текущая </w:t>
            </w:r>
            <w:r>
              <w:br/>
            </w:r>
            <w:r>
              <w:rPr>
                <w:rFonts w:ascii="Times New Roman"/>
                <w:b w:val="false"/>
                <w:i w:val="false"/>
                <w:color w:val="000000"/>
                <w:sz w:val="20"/>
              </w:rPr>
              <w:t xml:space="preserve">
стоимость </w:t>
            </w:r>
            <w:r>
              <w:br/>
            </w:r>
            <w:r>
              <w:rPr>
                <w:rFonts w:ascii="Times New Roman"/>
                <w:b w:val="false"/>
                <w:i w:val="false"/>
                <w:color w:val="000000"/>
                <w:sz w:val="20"/>
              </w:rPr>
              <w:t xml:space="preserve">
финансо- </w:t>
            </w:r>
            <w:r>
              <w:br/>
            </w:r>
            <w:r>
              <w:rPr>
                <w:rFonts w:ascii="Times New Roman"/>
                <w:b w:val="false"/>
                <w:i w:val="false"/>
                <w:color w:val="000000"/>
                <w:sz w:val="20"/>
              </w:rPr>
              <w:t xml:space="preserve">
вого </w:t>
            </w:r>
            <w:r>
              <w:br/>
            </w:r>
            <w:r>
              <w:rPr>
                <w:rFonts w:ascii="Times New Roman"/>
                <w:b w:val="false"/>
                <w:i w:val="false"/>
                <w:color w:val="000000"/>
                <w:sz w:val="20"/>
              </w:rPr>
              <w:t xml:space="preserve">
инстру- </w:t>
            </w:r>
            <w:r>
              <w:br/>
            </w:r>
            <w:r>
              <w:rPr>
                <w:rFonts w:ascii="Times New Roman"/>
                <w:b w:val="false"/>
                <w:i w:val="false"/>
                <w:color w:val="000000"/>
                <w:sz w:val="20"/>
              </w:rPr>
              <w:t xml:space="preserve">
мента </w:t>
            </w:r>
            <w:r>
              <w:br/>
            </w:r>
            <w:r>
              <w:rPr>
                <w:rFonts w:ascii="Times New Roman"/>
                <w:b w:val="false"/>
                <w:i w:val="false"/>
                <w:color w:val="000000"/>
                <w:sz w:val="20"/>
              </w:rPr>
              <w:t xml:space="preserve">
(в тенге)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Сценарий снижения текущей </w:t>
            </w:r>
            <w:r>
              <w:br/>
            </w:r>
            <w:r>
              <w:rPr>
                <w:rFonts w:ascii="Times New Roman"/>
                <w:b w:val="false"/>
                <w:i w:val="false"/>
                <w:color w:val="000000"/>
                <w:sz w:val="20"/>
              </w:rPr>
              <w:t xml:space="preserve">
стоимости финансового </w:t>
            </w:r>
            <w:r>
              <w:br/>
            </w:r>
            <w:r>
              <w:rPr>
                <w:rFonts w:ascii="Times New Roman"/>
                <w:b w:val="false"/>
                <w:i w:val="false"/>
                <w:color w:val="000000"/>
                <w:sz w:val="20"/>
              </w:rPr>
              <w:t xml:space="preserve">
инструмента </w:t>
            </w:r>
          </w:p>
        </w:tc>
        <w:tc>
          <w:tcPr>
            <w:tcW w:w="2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Убыток по </w:t>
            </w:r>
            <w:r>
              <w:br/>
            </w:r>
            <w:r>
              <w:rPr>
                <w:rFonts w:ascii="Times New Roman"/>
                <w:b w:val="false"/>
                <w:i w:val="false"/>
                <w:color w:val="000000"/>
                <w:sz w:val="20"/>
              </w:rPr>
              <w:t xml:space="preserve">
выбранному </w:t>
            </w:r>
            <w:r>
              <w:br/>
            </w:r>
            <w:r>
              <w:rPr>
                <w:rFonts w:ascii="Times New Roman"/>
                <w:b w:val="false"/>
                <w:i w:val="false"/>
                <w:color w:val="000000"/>
                <w:sz w:val="20"/>
              </w:rPr>
              <w:t xml:space="preserve">
сценарию </w:t>
            </w:r>
            <w:r>
              <w:br/>
            </w:r>
            <w:r>
              <w:rPr>
                <w:rFonts w:ascii="Times New Roman"/>
                <w:b w:val="false"/>
                <w:i w:val="false"/>
                <w:color w:val="000000"/>
                <w:sz w:val="20"/>
              </w:rPr>
              <w:t xml:space="preserve">
(в тенге)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xml:space="preserve">
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xml:space="preserve">
10%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br/>
            </w:r>
            <w:r>
              <w:rPr>
                <w:rFonts w:ascii="Times New Roman"/>
                <w:b w:val="false"/>
                <w:i w:val="false"/>
                <w:color w:val="000000"/>
                <w:sz w:val="20"/>
              </w:rPr>
              <w:t xml:space="preserve">
20%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30%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w:t>
            </w:r>
            <w:r>
              <w:br/>
            </w:r>
            <w:r>
              <w:rPr>
                <w:rFonts w:ascii="Times New Roman"/>
                <w:b w:val="false"/>
                <w:i w:val="false"/>
                <w:color w:val="000000"/>
                <w:sz w:val="20"/>
              </w:rPr>
              <w:t xml:space="preserve">
30% </w:t>
            </w:r>
          </w:p>
        </w:tc>
        <w:tc>
          <w:tcPr>
            <w:tcW w:w="0" w:type="auto"/>
            <w:vMerge/>
            <w:tcBorders>
              <w:top w:val="nil"/>
              <w:left w:val="single" w:color="cfcfcf" w:sz="5"/>
              <w:bottom w:val="single" w:color="cfcfcf" w:sz="5"/>
              <w:right w:val="single" w:color="cfcfcf" w:sz="5"/>
            </w:tcBorders>
          </w:tcP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убыток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В графе 1 указываются финансовые инструменты, по которым имеется рыночная цена. При этом финансовые инструменты группируются по видам финансовых инструментов и по сектору экономики. </w:t>
      </w:r>
      <w:r>
        <w:br/>
      </w:r>
      <w:r>
        <w:rPr>
          <w:rFonts w:ascii="Times New Roman"/>
          <w:b w:val="false"/>
          <w:i w:val="false"/>
          <w:color w:val="000000"/>
          <w:sz w:val="28"/>
        </w:rPr>
        <w:t xml:space="preserve">
      В графах 3, 4, 5, 6, 7 по каждой категории финансового инструмента выбирается только один предполагаемый сценарий. </w:t>
      </w:r>
    </w:p>
    <w:p>
      <w:pPr>
        <w:spacing w:after="0"/>
        <w:ind w:left="0"/>
        <w:jc w:val="both"/>
      </w:pPr>
      <w:r>
        <w:rPr>
          <w:rFonts w:ascii="Times New Roman"/>
          <w:b w:val="false"/>
          <w:i w:val="false"/>
          <w:color w:val="000000"/>
          <w:sz w:val="28"/>
        </w:rPr>
        <w:t xml:space="preserve">      Краткое обоснование выбранного сценария: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Первый руководитель Фонда (Организации) </w:t>
      </w:r>
      <w:r>
        <w:br/>
      </w:r>
      <w:r>
        <w:rPr>
          <w:rFonts w:ascii="Times New Roman"/>
          <w:b w:val="false"/>
          <w:i w:val="false"/>
          <w:color w:val="000000"/>
          <w:sz w:val="28"/>
        </w:rPr>
        <w:t>
</w:t>
      </w:r>
      <w:r>
        <w:rPr>
          <w:rFonts w:ascii="Times New Roman"/>
          <w:b w:val="false"/>
          <w:i/>
          <w:color w:val="000000"/>
          <w:sz w:val="28"/>
        </w:rPr>
        <w:t xml:space="preserve">      (либо лицо, его замещающее) </w:t>
      </w:r>
      <w:r>
        <w:br/>
      </w:r>
      <w:r>
        <w:rPr>
          <w:rFonts w:ascii="Times New Roman"/>
          <w:b w:val="false"/>
          <w:i w:val="false"/>
          <w:color w:val="000000"/>
          <w:sz w:val="28"/>
        </w:rPr>
        <w:t>
</w:t>
      </w:r>
      <w:r>
        <w:rPr>
          <w:rFonts w:ascii="Times New Roman"/>
          <w:b w:val="false"/>
          <w:i/>
          <w:color w:val="000000"/>
          <w:sz w:val="28"/>
        </w:rPr>
        <w:t xml:space="preserve">      ________________ ______________ </w:t>
      </w:r>
      <w:r>
        <w:br/>
      </w:r>
      <w:r>
        <w:rPr>
          <w:rFonts w:ascii="Times New Roman"/>
          <w:b w:val="false"/>
          <w:i w:val="false"/>
          <w:color w:val="000000"/>
          <w:sz w:val="28"/>
        </w:rPr>
        <w:t>
</w:t>
      </w:r>
      <w:r>
        <w:rPr>
          <w:rFonts w:ascii="Times New Roman"/>
          <w:b w:val="false"/>
          <w:i/>
          <w:color w:val="000000"/>
          <w:sz w:val="28"/>
        </w:rPr>
        <w:t xml:space="preserve">           подпись         дата </w:t>
      </w:r>
    </w:p>
    <w:bookmarkStart w:name="z141" w:id="29"/>
    <w:p>
      <w:pPr>
        <w:spacing w:after="0"/>
        <w:ind w:left="0"/>
        <w:jc w:val="both"/>
      </w:pPr>
      <w:r>
        <w:rPr>
          <w:rFonts w:ascii="Times New Roman"/>
          <w:b w:val="false"/>
          <w:i w:val="false"/>
          <w:color w:val="000000"/>
          <w:sz w:val="28"/>
        </w:rPr>
        <w:t xml:space="preserve">
форма 2      </w:t>
      </w:r>
    </w:p>
    <w:bookmarkEnd w:id="29"/>
    <w:bookmarkStart w:name="z142" w:id="30"/>
    <w:p>
      <w:pPr>
        <w:spacing w:after="0"/>
        <w:ind w:left="0"/>
        <w:jc w:val="both"/>
      </w:pPr>
      <w:r>
        <w:rPr>
          <w:rFonts w:ascii="Times New Roman"/>
          <w:b w:val="false"/>
          <w:i w:val="false"/>
          <w:color w:val="000000"/>
          <w:sz w:val="28"/>
        </w:rPr>
        <w:t>              
</w:t>
      </w:r>
      <w:r>
        <w:rPr>
          <w:rFonts w:ascii="Times New Roman"/>
          <w:b/>
          <w:i w:val="false"/>
          <w:color w:val="000000"/>
          <w:sz w:val="28"/>
        </w:rPr>
        <w:t xml:space="preserve">Стресс-тестинг по процентному риску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0"/>
        <w:gridCol w:w="2344"/>
        <w:gridCol w:w="1556"/>
        <w:gridCol w:w="1410"/>
        <w:gridCol w:w="1515"/>
        <w:gridCol w:w="1411"/>
        <w:gridCol w:w="2240"/>
      </w:tblGrid>
      <w:tr>
        <w:trPr>
          <w:trHeight w:val="30" w:hRule="atLeast"/>
        </w:trPr>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до </w:t>
            </w:r>
            <w:r>
              <w:br/>
            </w:r>
            <w:r>
              <w:rPr>
                <w:rFonts w:ascii="Times New Roman"/>
                <w:b w:val="false"/>
                <w:i w:val="false"/>
                <w:color w:val="000000"/>
                <w:sz w:val="20"/>
              </w:rPr>
              <w:t xml:space="preserve">
погашения </w:t>
            </w:r>
            <w:r>
              <w:br/>
            </w:r>
            <w:r>
              <w:rPr>
                <w:rFonts w:ascii="Times New Roman"/>
                <w:b w:val="false"/>
                <w:i w:val="false"/>
                <w:color w:val="000000"/>
                <w:sz w:val="20"/>
              </w:rPr>
              <w:t xml:space="preserve">
долговой </w:t>
            </w:r>
            <w:r>
              <w:br/>
            </w:r>
            <w:r>
              <w:rPr>
                <w:rFonts w:ascii="Times New Roman"/>
                <w:b w:val="false"/>
                <w:i w:val="false"/>
                <w:color w:val="000000"/>
                <w:sz w:val="20"/>
              </w:rPr>
              <w:t xml:space="preserve">
ценной </w:t>
            </w:r>
            <w:r>
              <w:br/>
            </w:r>
            <w:r>
              <w:rPr>
                <w:rFonts w:ascii="Times New Roman"/>
                <w:b w:val="false"/>
                <w:i w:val="false"/>
                <w:color w:val="000000"/>
                <w:sz w:val="20"/>
              </w:rPr>
              <w:t xml:space="preserve">
бумаги </w:t>
            </w:r>
          </w:p>
        </w:tc>
        <w:tc>
          <w:tcPr>
            <w:tcW w:w="2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Текущая </w:t>
            </w:r>
            <w:r>
              <w:br/>
            </w:r>
            <w:r>
              <w:rPr>
                <w:rFonts w:ascii="Times New Roman"/>
                <w:b w:val="false"/>
                <w:i w:val="false"/>
                <w:color w:val="000000"/>
                <w:sz w:val="20"/>
              </w:rPr>
              <w:t xml:space="preserve">
стоимость </w:t>
            </w:r>
            <w:r>
              <w:br/>
            </w:r>
            <w:r>
              <w:rPr>
                <w:rFonts w:ascii="Times New Roman"/>
                <w:b w:val="false"/>
                <w:i w:val="false"/>
                <w:color w:val="000000"/>
                <w:sz w:val="20"/>
              </w:rPr>
              <w:t xml:space="preserve">
финансового </w:t>
            </w:r>
            <w:r>
              <w:br/>
            </w:r>
            <w:r>
              <w:rPr>
                <w:rFonts w:ascii="Times New Roman"/>
                <w:b w:val="false"/>
                <w:i w:val="false"/>
                <w:color w:val="000000"/>
                <w:sz w:val="20"/>
              </w:rPr>
              <w:t xml:space="preserve">
инструмента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Сценарий снижения процентной </w:t>
            </w:r>
            <w:r>
              <w:br/>
            </w:r>
            <w:r>
              <w:rPr>
                <w:rFonts w:ascii="Times New Roman"/>
                <w:b w:val="false"/>
                <w:i w:val="false"/>
                <w:color w:val="000000"/>
                <w:sz w:val="20"/>
              </w:rPr>
              <w:t xml:space="preserve">
ставки купонного </w:t>
            </w:r>
            <w:r>
              <w:br/>
            </w:r>
            <w:r>
              <w:rPr>
                <w:rFonts w:ascii="Times New Roman"/>
                <w:b w:val="false"/>
                <w:i w:val="false"/>
                <w:color w:val="000000"/>
                <w:sz w:val="20"/>
              </w:rPr>
              <w:t xml:space="preserve">
вознаграждения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Убыток по </w:t>
            </w:r>
            <w:r>
              <w:br/>
            </w:r>
            <w:r>
              <w:rPr>
                <w:rFonts w:ascii="Times New Roman"/>
                <w:b w:val="false"/>
                <w:i w:val="false"/>
                <w:color w:val="000000"/>
                <w:sz w:val="20"/>
              </w:rPr>
              <w:t xml:space="preserve">
выбранному </w:t>
            </w:r>
            <w:r>
              <w:br/>
            </w:r>
            <w:r>
              <w:rPr>
                <w:rFonts w:ascii="Times New Roman"/>
                <w:b w:val="false"/>
                <w:i w:val="false"/>
                <w:color w:val="000000"/>
                <w:sz w:val="20"/>
              </w:rPr>
              <w:t xml:space="preserve">
сценарию </w:t>
            </w:r>
            <w:r>
              <w:br/>
            </w:r>
            <w:r>
              <w:rPr>
                <w:rFonts w:ascii="Times New Roman"/>
                <w:b w:val="false"/>
                <w:i w:val="false"/>
                <w:color w:val="000000"/>
                <w:sz w:val="20"/>
              </w:rPr>
              <w:t xml:space="preserve">
(в тенге)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w:t>
            </w:r>
            <w:r>
              <w:br/>
            </w:r>
            <w:r>
              <w:rPr>
                <w:rFonts w:ascii="Times New Roman"/>
                <w:b w:val="false"/>
                <w:i w:val="false"/>
                <w:color w:val="000000"/>
                <w:sz w:val="20"/>
              </w:rPr>
              <w:t xml:space="preserve">
6%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менее </w:t>
            </w:r>
            <w:r>
              <w:br/>
            </w:r>
            <w:r>
              <w:rPr>
                <w:rFonts w:ascii="Times New Roman"/>
                <w:b w:val="false"/>
                <w:i w:val="false"/>
                <w:color w:val="000000"/>
                <w:sz w:val="20"/>
              </w:rPr>
              <w:t xml:space="preserve">
6 месяцев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w:t>
            </w:r>
            <w:r>
              <w:br/>
            </w:r>
            <w:r>
              <w:rPr>
                <w:rFonts w:ascii="Times New Roman"/>
                <w:b w:val="false"/>
                <w:i w:val="false"/>
                <w:color w:val="000000"/>
                <w:sz w:val="20"/>
              </w:rPr>
              <w:t xml:space="preserve">
месяцев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12-18 </w:t>
            </w:r>
            <w:r>
              <w:br/>
            </w:r>
            <w:r>
              <w:rPr>
                <w:rFonts w:ascii="Times New Roman"/>
                <w:b w:val="false"/>
                <w:i w:val="false"/>
                <w:color w:val="000000"/>
                <w:sz w:val="20"/>
              </w:rPr>
              <w:t xml:space="preserve">
месяцев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18-24 </w:t>
            </w:r>
            <w:r>
              <w:br/>
            </w:r>
            <w:r>
              <w:rPr>
                <w:rFonts w:ascii="Times New Roman"/>
                <w:b w:val="false"/>
                <w:i w:val="false"/>
                <w:color w:val="000000"/>
                <w:sz w:val="20"/>
              </w:rPr>
              <w:t xml:space="preserve">
месяцев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24 </w:t>
            </w:r>
            <w:r>
              <w:br/>
            </w:r>
            <w:r>
              <w:rPr>
                <w:rFonts w:ascii="Times New Roman"/>
                <w:b w:val="false"/>
                <w:i w:val="false"/>
                <w:color w:val="000000"/>
                <w:sz w:val="20"/>
              </w:rPr>
              <w:t xml:space="preserve">
месяцев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до погашения долговой ценной бумаги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В графах 3, 4, 5, 6 финансовые инструменты одной категории могут быть подвергнуты нескольким сценариям. </w:t>
      </w:r>
    </w:p>
    <w:p>
      <w:pPr>
        <w:spacing w:after="0"/>
        <w:ind w:left="0"/>
        <w:jc w:val="both"/>
      </w:pPr>
      <w:r>
        <w:rPr>
          <w:rFonts w:ascii="Times New Roman"/>
          <w:b w:val="false"/>
          <w:i w:val="false"/>
          <w:color w:val="000000"/>
          <w:sz w:val="28"/>
        </w:rPr>
        <w:t xml:space="preserve">      Краткое обоснование выбранного сценария: </w:t>
      </w:r>
    </w:p>
    <w:p>
      <w:pPr>
        <w:spacing w:after="0"/>
        <w:ind w:left="0"/>
        <w:jc w:val="both"/>
      </w:pPr>
      <w:r>
        <w:rPr>
          <w:rFonts w:ascii="Times New Roman"/>
          <w:b w:val="false"/>
          <w:i/>
          <w:color w:val="000000"/>
          <w:sz w:val="28"/>
        </w:rPr>
        <w:t xml:space="preserve">      Первый руководитель Фонда (Организации) </w:t>
      </w:r>
      <w:r>
        <w:br/>
      </w:r>
      <w:r>
        <w:rPr>
          <w:rFonts w:ascii="Times New Roman"/>
          <w:b w:val="false"/>
          <w:i w:val="false"/>
          <w:color w:val="000000"/>
          <w:sz w:val="28"/>
        </w:rPr>
        <w:t>
</w:t>
      </w:r>
      <w:r>
        <w:rPr>
          <w:rFonts w:ascii="Times New Roman"/>
          <w:b w:val="false"/>
          <w:i/>
          <w:color w:val="000000"/>
          <w:sz w:val="28"/>
        </w:rPr>
        <w:t xml:space="preserve">      (либо лицо, его замещающее) </w:t>
      </w:r>
      <w:r>
        <w:br/>
      </w:r>
      <w:r>
        <w:rPr>
          <w:rFonts w:ascii="Times New Roman"/>
          <w:b w:val="false"/>
          <w:i w:val="false"/>
          <w:color w:val="000000"/>
          <w:sz w:val="28"/>
        </w:rPr>
        <w:t>
</w:t>
      </w:r>
      <w:r>
        <w:rPr>
          <w:rFonts w:ascii="Times New Roman"/>
          <w:b w:val="false"/>
          <w:i/>
          <w:color w:val="000000"/>
          <w:sz w:val="28"/>
        </w:rPr>
        <w:t xml:space="preserve">      ________________ ______________ </w:t>
      </w:r>
      <w:r>
        <w:br/>
      </w:r>
      <w:r>
        <w:rPr>
          <w:rFonts w:ascii="Times New Roman"/>
          <w:b w:val="false"/>
          <w:i w:val="false"/>
          <w:color w:val="000000"/>
          <w:sz w:val="28"/>
        </w:rPr>
        <w:t>
</w:t>
      </w:r>
      <w:r>
        <w:rPr>
          <w:rFonts w:ascii="Times New Roman"/>
          <w:b w:val="false"/>
          <w:i/>
          <w:color w:val="000000"/>
          <w:sz w:val="28"/>
        </w:rPr>
        <w:t xml:space="preserve">           подпись         дата </w:t>
      </w:r>
    </w:p>
    <w:bookmarkStart w:name="z143" w:id="31"/>
    <w:p>
      <w:pPr>
        <w:spacing w:after="0"/>
        <w:ind w:left="0"/>
        <w:jc w:val="both"/>
      </w:pPr>
      <w:r>
        <w:rPr>
          <w:rFonts w:ascii="Times New Roman"/>
          <w:b w:val="false"/>
          <w:i w:val="false"/>
          <w:color w:val="000000"/>
          <w:sz w:val="28"/>
        </w:rPr>
        <w:t xml:space="preserve">
форма 3      </w:t>
      </w:r>
    </w:p>
    <w:bookmarkEnd w:id="31"/>
    <w:bookmarkStart w:name="z144" w:id="32"/>
    <w:p>
      <w:pPr>
        <w:spacing w:after="0"/>
        <w:ind w:left="0"/>
        <w:jc w:val="both"/>
      </w:pPr>
      <w:r>
        <w:rPr>
          <w:rFonts w:ascii="Times New Roman"/>
          <w:b w:val="false"/>
          <w:i w:val="false"/>
          <w:color w:val="000000"/>
          <w:sz w:val="28"/>
        </w:rPr>
        <w:t>                  
</w:t>
      </w:r>
      <w:r>
        <w:rPr>
          <w:rFonts w:ascii="Times New Roman"/>
          <w:b/>
          <w:i w:val="false"/>
          <w:color w:val="000000"/>
          <w:sz w:val="28"/>
        </w:rPr>
        <w:t xml:space="preserve">Стресс-тестинг по валютному риску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3"/>
        <w:gridCol w:w="2352"/>
        <w:gridCol w:w="1006"/>
        <w:gridCol w:w="852"/>
        <w:gridCol w:w="874"/>
        <w:gridCol w:w="985"/>
        <w:gridCol w:w="985"/>
        <w:gridCol w:w="1250"/>
        <w:gridCol w:w="2773"/>
      </w:tblGrid>
      <w:tr>
        <w:trPr>
          <w:trHeight w:val="825" w:hRule="atLeast"/>
        </w:trPr>
        <w:tc>
          <w:tcPr>
            <w:tcW w:w="2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Иностранная </w:t>
            </w:r>
            <w:r>
              <w:br/>
            </w:r>
            <w:r>
              <w:rPr>
                <w:rFonts w:ascii="Times New Roman"/>
                <w:b w:val="false"/>
                <w:i w:val="false"/>
                <w:color w:val="000000"/>
                <w:sz w:val="20"/>
              </w:rPr>
              <w:t xml:space="preserve">
валюта </w:t>
            </w:r>
          </w:p>
        </w:tc>
        <w:tc>
          <w:tcPr>
            <w:tcW w:w="2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Текущая </w:t>
            </w:r>
            <w:r>
              <w:br/>
            </w:r>
            <w:r>
              <w:rPr>
                <w:rFonts w:ascii="Times New Roman"/>
                <w:b w:val="false"/>
                <w:i w:val="false"/>
                <w:color w:val="000000"/>
                <w:sz w:val="20"/>
              </w:rPr>
              <w:t xml:space="preserve">
стоимость </w:t>
            </w:r>
            <w:r>
              <w:br/>
            </w:r>
            <w:r>
              <w:rPr>
                <w:rFonts w:ascii="Times New Roman"/>
                <w:b w:val="false"/>
                <w:i w:val="false"/>
                <w:color w:val="000000"/>
                <w:sz w:val="20"/>
              </w:rPr>
              <w:t xml:space="preserve">
финансовых </w:t>
            </w:r>
            <w:r>
              <w:br/>
            </w:r>
            <w:r>
              <w:rPr>
                <w:rFonts w:ascii="Times New Roman"/>
                <w:b w:val="false"/>
                <w:i w:val="false"/>
                <w:color w:val="000000"/>
                <w:sz w:val="20"/>
              </w:rPr>
              <w:t xml:space="preserve">
инстру- </w:t>
            </w:r>
            <w:r>
              <w:br/>
            </w:r>
            <w:r>
              <w:rPr>
                <w:rFonts w:ascii="Times New Roman"/>
                <w:b w:val="false"/>
                <w:i w:val="false"/>
                <w:color w:val="000000"/>
                <w:sz w:val="20"/>
              </w:rPr>
              <w:t xml:space="preserve">
ментов, </w:t>
            </w:r>
            <w:r>
              <w:br/>
            </w:r>
            <w:r>
              <w:rPr>
                <w:rFonts w:ascii="Times New Roman"/>
                <w:b w:val="false"/>
                <w:i w:val="false"/>
                <w:color w:val="000000"/>
                <w:sz w:val="20"/>
              </w:rPr>
              <w:t xml:space="preserve">
номиниро- </w:t>
            </w:r>
            <w:r>
              <w:br/>
            </w:r>
            <w:r>
              <w:rPr>
                <w:rFonts w:ascii="Times New Roman"/>
                <w:b w:val="false"/>
                <w:i w:val="false"/>
                <w:color w:val="000000"/>
                <w:sz w:val="20"/>
              </w:rPr>
              <w:t xml:space="preserve">
ванных в </w:t>
            </w:r>
            <w:r>
              <w:br/>
            </w:r>
            <w:r>
              <w:rPr>
                <w:rFonts w:ascii="Times New Roman"/>
                <w:b w:val="false"/>
                <w:i w:val="false"/>
                <w:color w:val="000000"/>
                <w:sz w:val="20"/>
              </w:rPr>
              <w:t xml:space="preserve">
данной иностран- </w:t>
            </w:r>
            <w:r>
              <w:br/>
            </w:r>
            <w:r>
              <w:rPr>
                <w:rFonts w:ascii="Times New Roman"/>
                <w:b w:val="false"/>
                <w:i w:val="false"/>
                <w:color w:val="000000"/>
                <w:sz w:val="20"/>
              </w:rPr>
              <w:t xml:space="preserve">
ной валюте </w:t>
            </w:r>
            <w:r>
              <w:br/>
            </w:r>
            <w:r>
              <w:rPr>
                <w:rFonts w:ascii="Times New Roman"/>
                <w:b w:val="false"/>
                <w:i w:val="false"/>
                <w:color w:val="000000"/>
                <w:sz w:val="20"/>
              </w:rPr>
              <w:t xml:space="preserve">
(в тенге)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Сценарий укрепления тенге по </w:t>
            </w:r>
            <w:r>
              <w:br/>
            </w:r>
            <w:r>
              <w:rPr>
                <w:rFonts w:ascii="Times New Roman"/>
                <w:b w:val="false"/>
                <w:i w:val="false"/>
                <w:color w:val="000000"/>
                <w:sz w:val="20"/>
              </w:rPr>
              <w:t xml:space="preserve">
отношению к иностранной валюте </w:t>
            </w:r>
          </w:p>
        </w:tc>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Убыток </w:t>
            </w:r>
            <w:r>
              <w:br/>
            </w:r>
            <w:r>
              <w:rPr>
                <w:rFonts w:ascii="Times New Roman"/>
                <w:b w:val="false"/>
                <w:i w:val="false"/>
                <w:color w:val="000000"/>
                <w:sz w:val="20"/>
              </w:rPr>
              <w:t xml:space="preserve">
по выбран- </w:t>
            </w:r>
            <w:r>
              <w:br/>
            </w:r>
            <w:r>
              <w:rPr>
                <w:rFonts w:ascii="Times New Roman"/>
                <w:b w:val="false"/>
                <w:i w:val="false"/>
                <w:color w:val="000000"/>
                <w:sz w:val="20"/>
              </w:rPr>
              <w:t xml:space="preserve">
ному </w:t>
            </w:r>
            <w:r>
              <w:br/>
            </w:r>
            <w:r>
              <w:rPr>
                <w:rFonts w:ascii="Times New Roman"/>
                <w:b w:val="false"/>
                <w:i w:val="false"/>
                <w:color w:val="000000"/>
                <w:sz w:val="20"/>
              </w:rPr>
              <w:t xml:space="preserve">
сценарию </w:t>
            </w:r>
            <w:r>
              <w:br/>
            </w:r>
            <w:r>
              <w:rPr>
                <w:rFonts w:ascii="Times New Roman"/>
                <w:b w:val="false"/>
                <w:i w:val="false"/>
                <w:color w:val="000000"/>
                <w:sz w:val="20"/>
              </w:rPr>
              <w:t xml:space="preserve">
(в тенге)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3%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5%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xml:space="preserve">
7%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r>
              <w:br/>
            </w:r>
            <w:r>
              <w:rPr>
                <w:rFonts w:ascii="Times New Roman"/>
                <w:b w:val="false"/>
                <w:i w:val="false"/>
                <w:color w:val="000000"/>
                <w:sz w:val="20"/>
              </w:rPr>
              <w:t xml:space="preserve">
13%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xml:space="preserve">
20%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w:t>
            </w:r>
            <w:r>
              <w:br/>
            </w:r>
            <w:r>
              <w:rPr>
                <w:rFonts w:ascii="Times New Roman"/>
                <w:b w:val="false"/>
                <w:i w:val="false"/>
                <w:color w:val="000000"/>
                <w:sz w:val="20"/>
              </w:rPr>
              <w:t xml:space="preserve">
20% </w:t>
            </w:r>
          </w:p>
        </w:tc>
        <w:tc>
          <w:tcPr>
            <w:tcW w:w="0" w:type="auto"/>
            <w:vMerge/>
            <w:tcBorders>
              <w:top w:val="nil"/>
              <w:left w:val="single" w:color="cfcfcf" w:sz="5"/>
              <w:bottom w:val="single" w:color="cfcfcf" w:sz="5"/>
              <w:right w:val="single" w:color="cfcfcf" w:sz="5"/>
            </w:tcBorders>
          </w:tcPr>
          <w:p/>
        </w:tc>
      </w:tr>
      <w:tr>
        <w:trPr>
          <w:trHeight w:val="3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убыток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Краткое обоснование выбранного сценария: </w:t>
      </w:r>
    </w:p>
    <w:p>
      <w:pPr>
        <w:spacing w:after="0"/>
        <w:ind w:left="0"/>
        <w:jc w:val="both"/>
      </w:pPr>
      <w:r>
        <w:rPr>
          <w:rFonts w:ascii="Times New Roman"/>
          <w:b w:val="false"/>
          <w:i/>
          <w:color w:val="000000"/>
          <w:sz w:val="28"/>
        </w:rPr>
        <w:t xml:space="preserve">      Первый руководитель Фонда (Организации) </w:t>
      </w:r>
      <w:r>
        <w:br/>
      </w:r>
      <w:r>
        <w:rPr>
          <w:rFonts w:ascii="Times New Roman"/>
          <w:b w:val="false"/>
          <w:i w:val="false"/>
          <w:color w:val="000000"/>
          <w:sz w:val="28"/>
        </w:rPr>
        <w:t>
</w:t>
      </w:r>
      <w:r>
        <w:rPr>
          <w:rFonts w:ascii="Times New Roman"/>
          <w:b w:val="false"/>
          <w:i/>
          <w:color w:val="000000"/>
          <w:sz w:val="28"/>
        </w:rPr>
        <w:t xml:space="preserve">      (либо лицо, его замещающее) </w:t>
      </w:r>
      <w:r>
        <w:br/>
      </w:r>
      <w:r>
        <w:rPr>
          <w:rFonts w:ascii="Times New Roman"/>
          <w:b w:val="false"/>
          <w:i w:val="false"/>
          <w:color w:val="000000"/>
          <w:sz w:val="28"/>
        </w:rPr>
        <w:t>
</w:t>
      </w:r>
      <w:r>
        <w:rPr>
          <w:rFonts w:ascii="Times New Roman"/>
          <w:b w:val="false"/>
          <w:i/>
          <w:color w:val="000000"/>
          <w:sz w:val="28"/>
        </w:rPr>
        <w:t xml:space="preserve">      ________________ ______________ </w:t>
      </w:r>
      <w:r>
        <w:br/>
      </w:r>
      <w:r>
        <w:rPr>
          <w:rFonts w:ascii="Times New Roman"/>
          <w:b w:val="false"/>
          <w:i w:val="false"/>
          <w:color w:val="000000"/>
          <w:sz w:val="28"/>
        </w:rPr>
        <w:t>
</w:t>
      </w:r>
      <w:r>
        <w:rPr>
          <w:rFonts w:ascii="Times New Roman"/>
          <w:b w:val="false"/>
          <w:i/>
          <w:color w:val="000000"/>
          <w:sz w:val="28"/>
        </w:rPr>
        <w:t xml:space="preserve">           подпись         дата </w:t>
      </w:r>
    </w:p>
    <w:bookmarkStart w:name="z145" w:id="33"/>
    <w:p>
      <w:pPr>
        <w:spacing w:after="0"/>
        <w:ind w:left="0"/>
        <w:jc w:val="both"/>
      </w:pPr>
      <w:r>
        <w:rPr>
          <w:rFonts w:ascii="Times New Roman"/>
          <w:b w:val="false"/>
          <w:i w:val="false"/>
          <w:color w:val="000000"/>
          <w:sz w:val="28"/>
        </w:rPr>
        <w:t xml:space="preserve">
форма 4 </w:t>
      </w:r>
    </w:p>
    <w:bookmarkEnd w:id="33"/>
    <w:p>
      <w:pPr>
        <w:spacing w:after="0"/>
        <w:ind w:left="0"/>
        <w:jc w:val="both"/>
      </w:pPr>
      <w:r>
        <w:rPr>
          <w:rFonts w:ascii="Times New Roman"/>
          <w:b w:val="false"/>
          <w:i w:val="false"/>
          <w:color w:val="ff0000"/>
          <w:sz w:val="28"/>
        </w:rPr>
        <w:t xml:space="preserve">      Сноска. Форма 4 с изменениями, внесенными постановлением Правления Агентства РК по регулированию и надзору фин.рынка и фин.организаций от 29.03.2010 </w:t>
      </w:r>
      <w:r>
        <w:rPr>
          <w:rFonts w:ascii="Times New Roman"/>
          <w:b w:val="false"/>
          <w:i w:val="false"/>
          <w:color w:val="ff0000"/>
          <w:sz w:val="28"/>
        </w:rPr>
        <w:t>№ 49</w:t>
      </w:r>
      <w:r>
        <w:rPr>
          <w:rFonts w:ascii="Times New Roman"/>
          <w:b w:val="false"/>
          <w:i w:val="false"/>
          <w:color w:val="ff0000"/>
          <w:sz w:val="28"/>
        </w:rPr>
        <w:t>.     </w:t>
      </w:r>
    </w:p>
    <w:bookmarkStart w:name="z146" w:id="34"/>
    <w:p>
      <w:pPr>
        <w:spacing w:after="0"/>
        <w:ind w:left="0"/>
        <w:jc w:val="both"/>
      </w:pPr>
      <w:r>
        <w:rPr>
          <w:rFonts w:ascii="Times New Roman"/>
          <w:b w:val="false"/>
          <w:i w:val="false"/>
          <w:color w:val="000000"/>
          <w:sz w:val="28"/>
        </w:rPr>
        <w:t>                  
</w:t>
      </w:r>
      <w:r>
        <w:rPr>
          <w:rFonts w:ascii="Times New Roman"/>
          <w:b/>
          <w:i w:val="false"/>
          <w:color w:val="000000"/>
          <w:sz w:val="28"/>
        </w:rPr>
        <w:t xml:space="preserve">Стресс-тестинг по риску ликвидности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5"/>
        <w:gridCol w:w="1083"/>
        <w:gridCol w:w="1217"/>
        <w:gridCol w:w="1329"/>
        <w:gridCol w:w="1217"/>
        <w:gridCol w:w="1240"/>
        <w:gridCol w:w="1485"/>
        <w:gridCol w:w="1240"/>
        <w:gridCol w:w="1018"/>
        <w:gridCol w:w="996"/>
      </w:tblGrid>
      <w:tr>
        <w:trPr>
          <w:trHeight w:val="315" w:hRule="atLeast"/>
        </w:trPr>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ликвидного </w:t>
            </w:r>
            <w:r>
              <w:br/>
            </w:r>
            <w:r>
              <w:rPr>
                <w:rFonts w:ascii="Times New Roman"/>
                <w:b w:val="false"/>
                <w:i w:val="false"/>
                <w:color w:val="000000"/>
                <w:sz w:val="20"/>
              </w:rPr>
              <w:t xml:space="preserve">
актива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Выплаты, переводы, пеня и штрафы </w:t>
            </w:r>
            <w:r>
              <w:br/>
            </w:r>
            <w:r>
              <w:rPr>
                <w:rFonts w:ascii="Times New Roman"/>
                <w:b w:val="false"/>
                <w:i w:val="false"/>
                <w:color w:val="000000"/>
                <w:sz w:val="20"/>
              </w:rPr>
              <w:t xml:space="preserve">
за вычетом поступления % от активов </w:t>
            </w:r>
          </w:p>
        </w:tc>
      </w:tr>
      <w:tr>
        <w:trPr>
          <w:trHeight w:val="1245" w:hRule="atLeast"/>
        </w:trPr>
        <w:tc>
          <w:tcPr>
            <w:tcW w:w="0" w:type="auto"/>
            <w:vMerge/>
            <w:tcBorders>
              <w:top w:val="nil"/>
              <w:left w:val="single" w:color="cfcfcf" w:sz="5"/>
              <w:bottom w:val="single" w:color="cfcfcf" w:sz="5"/>
              <w:right w:val="single" w:color="cfcfcf" w:sz="5"/>
            </w:tcBorders>
          </w:tcP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r>
              <w:br/>
            </w:r>
            <w:r>
              <w:rPr>
                <w:rFonts w:ascii="Times New Roman"/>
                <w:b w:val="false"/>
                <w:i w:val="false"/>
                <w:color w:val="000000"/>
                <w:sz w:val="20"/>
              </w:rPr>
              <w:t xml:space="preserve">
1%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r>
              <w:br/>
            </w:r>
            <w:r>
              <w:rPr>
                <w:rFonts w:ascii="Times New Roman"/>
                <w:b w:val="false"/>
                <w:i w:val="false"/>
                <w:color w:val="000000"/>
                <w:sz w:val="20"/>
              </w:rPr>
              <w:t xml:space="preserve">
8%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xml:space="preserve">
10% </w:t>
            </w:r>
          </w:p>
        </w:tc>
      </w:tr>
      <w:tr>
        <w:trPr>
          <w:trHeight w:val="3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Достаточность </w:t>
            </w:r>
            <w:r>
              <w:br/>
            </w:r>
            <w:r>
              <w:rPr>
                <w:rFonts w:ascii="Times New Roman"/>
                <w:b w:val="false"/>
                <w:i w:val="false"/>
                <w:color w:val="000000"/>
                <w:sz w:val="20"/>
              </w:rPr>
              <w:t xml:space="preserve">
ликвидных </w:t>
            </w:r>
            <w:r>
              <w:br/>
            </w:r>
            <w:r>
              <w:rPr>
                <w:rFonts w:ascii="Times New Roman"/>
                <w:b w:val="false"/>
                <w:i w:val="false"/>
                <w:color w:val="000000"/>
                <w:sz w:val="20"/>
              </w:rPr>
              <w:t xml:space="preserve">
активов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 осуществлении стресс-тестинга по риску ликвидности по собственным активам Фонда (Организации) перечень ликвидных активов Фонда (Организации) установлен постановлением № 180 и постановлением № 181. </w:t>
      </w:r>
      <w:r>
        <w:br/>
      </w:r>
      <w:r>
        <w:rPr>
          <w:rFonts w:ascii="Times New Roman"/>
          <w:b w:val="false"/>
          <w:i w:val="false"/>
          <w:color w:val="000000"/>
          <w:sz w:val="28"/>
        </w:rPr>
        <w:t xml:space="preserve">
      При осуществлении стресс-тестинга по риску ликвидности по пенсионным активам в расчет ликвидных активов включаются: </w:t>
      </w:r>
      <w:r>
        <w:br/>
      </w:r>
      <w:r>
        <w:rPr>
          <w:rFonts w:ascii="Times New Roman"/>
          <w:b w:val="false"/>
          <w:i w:val="false"/>
          <w:color w:val="000000"/>
          <w:sz w:val="28"/>
        </w:rPr>
        <w:t xml:space="preserve">
      1) деньги на инвестиционных и текущих счетах в банках; </w:t>
      </w:r>
      <w:r>
        <w:br/>
      </w:r>
      <w:r>
        <w:rPr>
          <w:rFonts w:ascii="Times New Roman"/>
          <w:b w:val="false"/>
          <w:i w:val="false"/>
          <w:color w:val="000000"/>
          <w:sz w:val="28"/>
        </w:rPr>
        <w:t xml:space="preserve">
      2) государственные ценные бумаги Республики Казахстан со сроком до погашения не более двух лет; </w:t>
      </w:r>
      <w:r>
        <w:br/>
      </w:r>
      <w:r>
        <w:rPr>
          <w:rFonts w:ascii="Times New Roman"/>
          <w:b w:val="false"/>
          <w:i w:val="false"/>
          <w:color w:val="000000"/>
          <w:sz w:val="28"/>
        </w:rPr>
        <w:t xml:space="preserve">
      3) государственные ценные бумаги иностранных государств с рейтингом не ниже "ВВВ-"; </w:t>
      </w:r>
      <w:r>
        <w:br/>
      </w:r>
      <w:r>
        <w:rPr>
          <w:rFonts w:ascii="Times New Roman"/>
          <w:b w:val="false"/>
          <w:i w:val="false"/>
          <w:color w:val="000000"/>
          <w:sz w:val="28"/>
        </w:rPr>
        <w:t xml:space="preserve">
      4) ценные бумаги международных финансовых организаций с рейтингом не ниже "ВВВ-"; </w:t>
      </w:r>
      <w:r>
        <w:br/>
      </w:r>
      <w:r>
        <w:rPr>
          <w:rFonts w:ascii="Times New Roman"/>
          <w:b w:val="false"/>
          <w:i w:val="false"/>
          <w:color w:val="000000"/>
          <w:sz w:val="28"/>
        </w:rPr>
        <w:t xml:space="preserve">
      5) операции "Обратное РЕПО" со сроком до погашения менее 7 дней под гарантию государственных ценных бумаг Республики Казахстан; </w:t>
      </w:r>
      <w:r>
        <w:br/>
      </w:r>
      <w:r>
        <w:rPr>
          <w:rFonts w:ascii="Times New Roman"/>
          <w:b w:val="false"/>
          <w:i w:val="false"/>
          <w:color w:val="000000"/>
          <w:sz w:val="28"/>
        </w:rPr>
        <w:t xml:space="preserve">
      6) аффинированные драгоценные металлы; </w:t>
      </w:r>
      <w:r>
        <w:br/>
      </w:r>
      <w:r>
        <w:rPr>
          <w:rFonts w:ascii="Times New Roman"/>
          <w:b w:val="false"/>
          <w:i w:val="false"/>
          <w:color w:val="000000"/>
          <w:sz w:val="28"/>
        </w:rPr>
        <w:t xml:space="preserve">
      7) вклады в банках второго уровня; </w:t>
      </w:r>
      <w:r>
        <w:br/>
      </w:r>
      <w:r>
        <w:rPr>
          <w:rFonts w:ascii="Times New Roman"/>
          <w:b w:val="false"/>
          <w:i w:val="false"/>
          <w:color w:val="000000"/>
          <w:sz w:val="28"/>
        </w:rPr>
        <w:t xml:space="preserve">
      8) GDR на акции казахстанских эмитентов; </w:t>
      </w:r>
      <w:r>
        <w:br/>
      </w:r>
      <w:r>
        <w:rPr>
          <w:rFonts w:ascii="Times New Roman"/>
          <w:b w:val="false"/>
          <w:i w:val="false"/>
          <w:color w:val="000000"/>
          <w:sz w:val="28"/>
        </w:rPr>
        <w:t xml:space="preserve">
      9) GDR и ADR на акции иностранных эмитентов с рейтинговой оценкой не ниже "ВВВ-" по международной шкале агентства "Standard &amp; Poor's" или рейтинговую оценку аналогичного уровня одного из других рейтинговых агентств; </w:t>
      </w:r>
      <w:r>
        <w:br/>
      </w:r>
      <w:r>
        <w:rPr>
          <w:rFonts w:ascii="Times New Roman"/>
          <w:b w:val="false"/>
          <w:i w:val="false"/>
          <w:color w:val="000000"/>
          <w:sz w:val="28"/>
        </w:rPr>
        <w:t xml:space="preserve">
      10) ценные бумаги эмитентов-резидентов Республики Казахстан, имеющих рейтинговую оценку не ниже "ВВ-" по международной шкале агентства "Standard &amp; Poor's" или рейтинговую оценку аналогичного уровня одного из других рейтинговых агентств; </w:t>
      </w:r>
      <w:r>
        <w:br/>
      </w:r>
      <w:r>
        <w:rPr>
          <w:rFonts w:ascii="Times New Roman"/>
          <w:b w:val="false"/>
          <w:i w:val="false"/>
          <w:color w:val="000000"/>
          <w:sz w:val="28"/>
        </w:rPr>
        <w:t xml:space="preserve">
      11) ценные бумаги эмитентов-нерезидентов Республики Казахстан, имеющих рейтинговую оценку не ниже "А-" по международной шкале агентства "Standard &amp; Poor's" или рейтинговую оценку аналогичного уровня одного из других рейтинговых агентств. </w:t>
      </w:r>
    </w:p>
    <w:p>
      <w:pPr>
        <w:spacing w:after="0"/>
        <w:ind w:left="0"/>
        <w:jc w:val="both"/>
      </w:pPr>
      <w:r>
        <w:rPr>
          <w:rFonts w:ascii="Times New Roman"/>
          <w:b w:val="false"/>
          <w:i w:val="false"/>
          <w:color w:val="000000"/>
          <w:sz w:val="28"/>
        </w:rPr>
        <w:t xml:space="preserve">      Краткий анализ оснований выбранного сценария: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Первый руководитель Фонда (Организации) </w:t>
      </w:r>
      <w:r>
        <w:br/>
      </w:r>
      <w:r>
        <w:rPr>
          <w:rFonts w:ascii="Times New Roman"/>
          <w:b w:val="false"/>
          <w:i w:val="false"/>
          <w:color w:val="000000"/>
          <w:sz w:val="28"/>
        </w:rPr>
        <w:t>
</w:t>
      </w:r>
      <w:r>
        <w:rPr>
          <w:rFonts w:ascii="Times New Roman"/>
          <w:b w:val="false"/>
          <w:i/>
          <w:color w:val="000000"/>
          <w:sz w:val="28"/>
        </w:rPr>
        <w:t xml:space="preserve">      (либо лицо, его замещающее) </w:t>
      </w:r>
      <w:r>
        <w:br/>
      </w:r>
      <w:r>
        <w:rPr>
          <w:rFonts w:ascii="Times New Roman"/>
          <w:b w:val="false"/>
          <w:i w:val="false"/>
          <w:color w:val="000000"/>
          <w:sz w:val="28"/>
        </w:rPr>
        <w:t>
</w:t>
      </w:r>
      <w:r>
        <w:rPr>
          <w:rFonts w:ascii="Times New Roman"/>
          <w:b w:val="false"/>
          <w:i/>
          <w:color w:val="000000"/>
          <w:sz w:val="28"/>
        </w:rPr>
        <w:t xml:space="preserve">      ________________ ______________ </w:t>
      </w:r>
      <w:r>
        <w:br/>
      </w:r>
      <w:r>
        <w:rPr>
          <w:rFonts w:ascii="Times New Roman"/>
          <w:b w:val="false"/>
          <w:i w:val="false"/>
          <w:color w:val="000000"/>
          <w:sz w:val="28"/>
        </w:rPr>
        <w:t>
</w:t>
      </w:r>
      <w:r>
        <w:rPr>
          <w:rFonts w:ascii="Times New Roman"/>
          <w:b w:val="false"/>
          <w:i/>
          <w:color w:val="000000"/>
          <w:sz w:val="28"/>
        </w:rPr>
        <w:t xml:space="preserve">           подпись         дата </w:t>
      </w:r>
    </w:p>
    <w:p>
      <w:pPr>
        <w:spacing w:after="0"/>
        <w:ind w:left="0"/>
        <w:jc w:val="both"/>
      </w:pPr>
      <w:r>
        <w:rPr>
          <w:rFonts w:ascii="Times New Roman"/>
          <w:b w:val="false"/>
          <w:i w:val="false"/>
          <w:color w:val="000000"/>
          <w:sz w:val="28"/>
        </w:rPr>
        <w:t xml:space="preserve">      Примечание : </w:t>
      </w:r>
      <w:r>
        <w:br/>
      </w:r>
      <w:r>
        <w:rPr>
          <w:rFonts w:ascii="Times New Roman"/>
          <w:b w:val="false"/>
          <w:i w:val="false"/>
          <w:color w:val="000000"/>
          <w:sz w:val="28"/>
        </w:rPr>
        <w:t xml:space="preserve">
      Стресс-тестинг проводится в отдельности по пенсионным активам Фонда и по собственным активам Фонда и (или) Организации. </w:t>
      </w:r>
    </w:p>
    <w:bookmarkStart w:name="z137" w:id="3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Инструкции о требованиях по   </w:t>
      </w:r>
      <w:r>
        <w:br/>
      </w:r>
      <w:r>
        <w:rPr>
          <w:rFonts w:ascii="Times New Roman"/>
          <w:b w:val="false"/>
          <w:i w:val="false"/>
          <w:color w:val="000000"/>
          <w:sz w:val="28"/>
        </w:rPr>
        <w:t xml:space="preserve">
наличию системы управления      </w:t>
      </w:r>
      <w:r>
        <w:br/>
      </w:r>
      <w:r>
        <w:rPr>
          <w:rFonts w:ascii="Times New Roman"/>
          <w:b w:val="false"/>
          <w:i w:val="false"/>
          <w:color w:val="000000"/>
          <w:sz w:val="28"/>
        </w:rPr>
        <w:t xml:space="preserve">
рисками для накопительных       </w:t>
      </w:r>
      <w:r>
        <w:br/>
      </w:r>
      <w:r>
        <w:rPr>
          <w:rFonts w:ascii="Times New Roman"/>
          <w:b w:val="false"/>
          <w:i w:val="false"/>
          <w:color w:val="000000"/>
          <w:sz w:val="28"/>
        </w:rPr>
        <w:t xml:space="preserve">
пенсионных фондов и организаций, </w:t>
      </w:r>
      <w:r>
        <w:br/>
      </w:r>
      <w:r>
        <w:rPr>
          <w:rFonts w:ascii="Times New Roman"/>
          <w:b w:val="false"/>
          <w:i w:val="false"/>
          <w:color w:val="000000"/>
          <w:sz w:val="28"/>
        </w:rPr>
        <w:t xml:space="preserve">
осуществляющих инвестиционное   </w:t>
      </w:r>
      <w:r>
        <w:br/>
      </w:r>
      <w:r>
        <w:rPr>
          <w:rFonts w:ascii="Times New Roman"/>
          <w:b w:val="false"/>
          <w:i w:val="false"/>
          <w:color w:val="000000"/>
          <w:sz w:val="28"/>
        </w:rPr>
        <w:t xml:space="preserve">
управление пенсионными активами </w:t>
      </w:r>
    </w:p>
    <w:bookmarkEnd w:id="35"/>
    <w:bookmarkStart w:name="z147" w:id="36"/>
    <w:p>
      <w:pPr>
        <w:spacing w:after="0"/>
        <w:ind w:left="0"/>
        <w:jc w:val="both"/>
      </w:pPr>
      <w:r>
        <w:rPr>
          <w:rFonts w:ascii="Times New Roman"/>
          <w:b w:val="false"/>
          <w:i w:val="false"/>
          <w:color w:val="000000"/>
          <w:sz w:val="28"/>
        </w:rPr>
        <w:t>         
</w:t>
      </w:r>
      <w:r>
        <w:rPr>
          <w:rFonts w:ascii="Times New Roman"/>
          <w:b/>
          <w:i w:val="false"/>
          <w:color w:val="000000"/>
          <w:sz w:val="28"/>
        </w:rPr>
        <w:t>Отчет о соблюдении (использовании) максимальных</w:t>
      </w:r>
      <w:r>
        <w:br/>
      </w:r>
      <w:r>
        <w:rPr>
          <w:rFonts w:ascii="Times New Roman"/>
          <w:b w:val="false"/>
          <w:i w:val="false"/>
          <w:color w:val="000000"/>
          <w:sz w:val="28"/>
        </w:rPr>
        <w:t>
</w:t>
      </w:r>
      <w:r>
        <w:rPr>
          <w:rFonts w:ascii="Times New Roman"/>
          <w:b/>
          <w:i w:val="false"/>
          <w:color w:val="000000"/>
          <w:sz w:val="28"/>
        </w:rPr>
        <w:t>допустимых</w:t>
      </w:r>
      <w:r>
        <w:rPr>
          <w:rFonts w:ascii="Times New Roman"/>
          <w:b w:val="false"/>
          <w:i w:val="false"/>
          <w:color w:val="000000"/>
          <w:sz w:val="28"/>
        </w:rPr>
        <w:t> </w:t>
      </w:r>
      <w:r>
        <w:rPr>
          <w:rFonts w:ascii="Times New Roman"/>
          <w:b/>
          <w:i w:val="false"/>
          <w:color w:val="000000"/>
          <w:sz w:val="28"/>
        </w:rPr>
        <w:t>размеров убытков по пенсионным и собственным активам</w:t>
      </w:r>
    </w:p>
    <w:bookmarkEnd w:id="36"/>
    <w:p>
      <w:pPr>
        <w:spacing w:after="0"/>
        <w:ind w:left="0"/>
        <w:jc w:val="both"/>
      </w:pPr>
      <w:r>
        <w:rPr>
          <w:rFonts w:ascii="Times New Roman"/>
          <w:b w:val="false"/>
          <w:i w:val="false"/>
          <w:color w:val="000000"/>
          <w:sz w:val="28"/>
        </w:rPr>
        <w:t>             "____________________________________"</w:t>
      </w:r>
      <w:r>
        <w:br/>
      </w: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за период с ____________ по __________________</w:t>
      </w:r>
    </w:p>
    <w:p>
      <w:pPr>
        <w:spacing w:after="0"/>
        <w:ind w:left="0"/>
        <w:jc w:val="both"/>
      </w:pPr>
      <w:r>
        <w:rPr>
          <w:rFonts w:ascii="Times New Roman"/>
          <w:b w:val="false"/>
          <w:i w:val="false"/>
          <w:color w:val="ff0000"/>
          <w:sz w:val="28"/>
        </w:rPr>
        <w:t xml:space="preserve">      Сноска. Приложение 3 в редакции постановления Правления АФН РК от 04.10.2010 </w:t>
      </w:r>
      <w:r>
        <w:rPr>
          <w:rFonts w:ascii="Times New Roman"/>
          <w:b w:val="false"/>
          <w:i w:val="false"/>
          <w:color w:val="ff0000"/>
          <w:sz w:val="28"/>
        </w:rPr>
        <w:t>№ 150</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8"/>
        <w:gridCol w:w="2109"/>
        <w:gridCol w:w="2863"/>
        <w:gridCol w:w="2713"/>
      </w:tblGrid>
      <w:tr>
        <w:trPr>
          <w:trHeight w:val="30" w:hRule="atLeast"/>
        </w:trPr>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максимального</w:t>
            </w:r>
            <w:r>
              <w:br/>
            </w:r>
            <w:r>
              <w:rPr>
                <w:rFonts w:ascii="Times New Roman"/>
                <w:b w:val="false"/>
                <w:i w:val="false"/>
                <w:color w:val="000000"/>
                <w:sz w:val="20"/>
              </w:rPr>
              <w:t>
допустимого размера</w:t>
            </w:r>
            <w:r>
              <w:br/>
            </w:r>
            <w:r>
              <w:rPr>
                <w:rFonts w:ascii="Times New Roman"/>
                <w:b w:val="false"/>
                <w:i w:val="false"/>
                <w:color w:val="000000"/>
                <w:sz w:val="20"/>
              </w:rPr>
              <w:t>
убытка (МДРУ)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Совокупный</w:t>
            </w:r>
            <w:r>
              <w:br/>
            </w:r>
            <w:r>
              <w:rPr>
                <w:rFonts w:ascii="Times New Roman"/>
                <w:b w:val="false"/>
                <w:i w:val="false"/>
                <w:color w:val="000000"/>
                <w:sz w:val="20"/>
              </w:rPr>
              <w:t>
МДРУ</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Установленный</w:t>
            </w:r>
            <w:r>
              <w:br/>
            </w:r>
            <w:r>
              <w:rPr>
                <w:rFonts w:ascii="Times New Roman"/>
                <w:b w:val="false"/>
                <w:i w:val="false"/>
                <w:color w:val="000000"/>
                <w:sz w:val="20"/>
              </w:rPr>
              <w:t>
МДРУ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w:t>
            </w:r>
            <w:r>
              <w:br/>
            </w:r>
            <w:r>
              <w:rPr>
                <w:rFonts w:ascii="Times New Roman"/>
                <w:b w:val="false"/>
                <w:i w:val="false"/>
                <w:color w:val="000000"/>
                <w:sz w:val="20"/>
              </w:rPr>
              <w:t>
понесенные</w:t>
            </w:r>
            <w:r>
              <w:br/>
            </w:r>
            <w:r>
              <w:rPr>
                <w:rFonts w:ascii="Times New Roman"/>
                <w:b w:val="false"/>
                <w:i w:val="false"/>
                <w:color w:val="000000"/>
                <w:sz w:val="20"/>
              </w:rPr>
              <w:t>
убытки</w:t>
            </w:r>
          </w:p>
        </w:tc>
      </w:tr>
      <w:tr>
        <w:trPr>
          <w:trHeight w:val="30" w:hRule="atLeast"/>
        </w:trPr>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стране</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валюте</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сектору экономики</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эмитенту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виду финансового</w:t>
            </w:r>
            <w:r>
              <w:br/>
            </w:r>
            <w:r>
              <w:rPr>
                <w:rFonts w:ascii="Times New Roman"/>
                <w:b w:val="false"/>
                <w:i w:val="false"/>
                <w:color w:val="000000"/>
                <w:sz w:val="20"/>
              </w:rPr>
              <w:t>
инструмента</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Первый руководитель организации (либо лицо, его замещающее)</w:t>
      </w:r>
      <w:r>
        <w:br/>
      </w:r>
      <w:r>
        <w:rPr>
          <w:rFonts w:ascii="Times New Roman"/>
          <w:b w:val="false"/>
          <w:i w:val="false"/>
          <w:color w:val="000000"/>
          <w:sz w:val="28"/>
        </w:rPr>
        <w:t>
___________________________ ___________</w:t>
      </w:r>
      <w:r>
        <w:br/>
      </w:r>
      <w:r>
        <w:rPr>
          <w:rFonts w:ascii="Times New Roman"/>
          <w:b w:val="false"/>
          <w:i w:val="false"/>
          <w:color w:val="000000"/>
          <w:sz w:val="28"/>
        </w:rPr>
        <w:t>
          подпись              дата</w:t>
      </w:r>
    </w:p>
    <w:p>
      <w:pPr>
        <w:spacing w:after="0"/>
        <w:ind w:left="0"/>
        <w:jc w:val="both"/>
      </w:pPr>
      <w:r>
        <w:rPr>
          <w:rFonts w:ascii="Times New Roman"/>
          <w:b w:val="false"/>
          <w:i w:val="false"/>
          <w:color w:val="000000"/>
          <w:sz w:val="28"/>
        </w:rPr>
        <w:t>Руководитель подразделения, осуществляющего управление рисками</w:t>
      </w:r>
      <w:r>
        <w:br/>
      </w:r>
      <w:r>
        <w:rPr>
          <w:rFonts w:ascii="Times New Roman"/>
          <w:b w:val="false"/>
          <w:i w:val="false"/>
          <w:color w:val="000000"/>
          <w:sz w:val="28"/>
        </w:rPr>
        <w:t>
___________________________ ___________</w:t>
      </w:r>
      <w:r>
        <w:br/>
      </w:r>
      <w:r>
        <w:rPr>
          <w:rFonts w:ascii="Times New Roman"/>
          <w:b w:val="false"/>
          <w:i w:val="false"/>
          <w:color w:val="000000"/>
          <w:sz w:val="28"/>
        </w:rPr>
        <w:t>
          подпись              дата</w:t>
      </w:r>
    </w:p>
    <w:p>
      <w:pPr>
        <w:spacing w:after="0"/>
        <w:ind w:left="0"/>
        <w:jc w:val="both"/>
      </w:pPr>
      <w:r>
        <w:rPr>
          <w:rFonts w:ascii="Times New Roman"/>
          <w:b w:val="false"/>
          <w:i w:val="false"/>
          <w:color w:val="000000"/>
          <w:sz w:val="28"/>
        </w:rPr>
        <w:t>Руководитель службы внутреннего аудита</w:t>
      </w:r>
      <w:r>
        <w:br/>
      </w:r>
      <w:r>
        <w:rPr>
          <w:rFonts w:ascii="Times New Roman"/>
          <w:b w:val="false"/>
          <w:i w:val="false"/>
          <w:color w:val="000000"/>
          <w:sz w:val="28"/>
        </w:rPr>
        <w:t>
___________________________ ___________</w:t>
      </w:r>
      <w:r>
        <w:br/>
      </w:r>
      <w:r>
        <w:rPr>
          <w:rFonts w:ascii="Times New Roman"/>
          <w:b w:val="false"/>
          <w:i w:val="false"/>
          <w:color w:val="000000"/>
          <w:sz w:val="28"/>
        </w:rPr>
        <w:t>
          подпись              дата</w:t>
      </w:r>
    </w:p>
    <w:p>
      <w:pPr>
        <w:spacing w:after="0"/>
        <w:ind w:left="0"/>
        <w:jc w:val="both"/>
      </w:pPr>
      <w:r>
        <w:rPr>
          <w:rFonts w:ascii="Times New Roman"/>
          <w:b w:val="false"/>
          <w:i w:val="false"/>
          <w:color w:val="000000"/>
          <w:sz w:val="28"/>
        </w:rPr>
        <w:t>Примечание:</w:t>
      </w:r>
      <w:r>
        <w:br/>
      </w:r>
      <w:r>
        <w:rPr>
          <w:rFonts w:ascii="Times New Roman"/>
          <w:b w:val="false"/>
          <w:i w:val="false"/>
          <w:color w:val="000000"/>
          <w:sz w:val="28"/>
        </w:rPr>
        <w:t>
Отчет представляется отдельно по собственным и пенсионным активам.</w:t>
      </w:r>
    </w:p>
    <w:bookmarkStart w:name="z148" w:id="37"/>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Инструкции о требованиях по   </w:t>
      </w:r>
      <w:r>
        <w:br/>
      </w:r>
      <w:r>
        <w:rPr>
          <w:rFonts w:ascii="Times New Roman"/>
          <w:b w:val="false"/>
          <w:i w:val="false"/>
          <w:color w:val="000000"/>
          <w:sz w:val="28"/>
        </w:rPr>
        <w:t xml:space="preserve">
наличию системы управления      </w:t>
      </w:r>
      <w:r>
        <w:br/>
      </w:r>
      <w:r>
        <w:rPr>
          <w:rFonts w:ascii="Times New Roman"/>
          <w:b w:val="false"/>
          <w:i w:val="false"/>
          <w:color w:val="000000"/>
          <w:sz w:val="28"/>
        </w:rPr>
        <w:t xml:space="preserve">
рисками для накопительных       </w:t>
      </w:r>
      <w:r>
        <w:br/>
      </w:r>
      <w:r>
        <w:rPr>
          <w:rFonts w:ascii="Times New Roman"/>
          <w:b w:val="false"/>
          <w:i w:val="false"/>
          <w:color w:val="000000"/>
          <w:sz w:val="28"/>
        </w:rPr>
        <w:t>
пенсионных фондов и организаций,</w:t>
      </w:r>
      <w:r>
        <w:br/>
      </w:r>
      <w:r>
        <w:rPr>
          <w:rFonts w:ascii="Times New Roman"/>
          <w:b w:val="false"/>
          <w:i w:val="false"/>
          <w:color w:val="000000"/>
          <w:sz w:val="28"/>
        </w:rPr>
        <w:t xml:space="preserve">
осуществляющих инвестиционное   </w:t>
      </w:r>
      <w:r>
        <w:br/>
      </w:r>
      <w:r>
        <w:rPr>
          <w:rFonts w:ascii="Times New Roman"/>
          <w:b w:val="false"/>
          <w:i w:val="false"/>
          <w:color w:val="000000"/>
          <w:sz w:val="28"/>
        </w:rPr>
        <w:t xml:space="preserve">
управление пенсионными активами </w:t>
      </w:r>
    </w:p>
    <w:bookmarkEnd w:id="37"/>
    <w:p>
      <w:pPr>
        <w:spacing w:after="0"/>
        <w:ind w:left="0"/>
        <w:jc w:val="both"/>
      </w:pPr>
      <w:r>
        <w:rPr>
          <w:rFonts w:ascii="Times New Roman"/>
          <w:b w:val="false"/>
          <w:i w:val="false"/>
          <w:color w:val="000000"/>
          <w:sz w:val="28"/>
        </w:rPr>
        <w:t>    </w:t>
      </w:r>
      <w:r>
        <w:rPr>
          <w:rFonts w:ascii="Times New Roman"/>
          <w:b/>
          <w:i w:val="false"/>
          <w:color w:val="000000"/>
          <w:sz w:val="28"/>
        </w:rPr>
        <w:t>Отчет о соблюдении (использовании) установленных лимитов</w:t>
      </w:r>
      <w:r>
        <w:br/>
      </w:r>
      <w:r>
        <w:rPr>
          <w:rFonts w:ascii="Times New Roman"/>
          <w:b w:val="false"/>
          <w:i w:val="false"/>
          <w:color w:val="000000"/>
          <w:sz w:val="28"/>
        </w:rPr>
        <w:t>
</w:t>
      </w:r>
      <w:r>
        <w:rPr>
          <w:rFonts w:ascii="Times New Roman"/>
          <w:b/>
          <w:i w:val="false"/>
          <w:color w:val="000000"/>
          <w:sz w:val="28"/>
        </w:rPr>
        <w:t>"stop-loss" и "take-profit" по пенсионным и собственным активам</w:t>
      </w:r>
    </w:p>
    <w:p>
      <w:pPr>
        <w:spacing w:after="0"/>
        <w:ind w:left="0"/>
        <w:jc w:val="both"/>
      </w:pPr>
      <w:r>
        <w:rPr>
          <w:rFonts w:ascii="Times New Roman"/>
          <w:b w:val="false"/>
          <w:i w:val="false"/>
          <w:color w:val="000000"/>
          <w:sz w:val="28"/>
        </w:rPr>
        <w:t>               "____________________________________"</w:t>
      </w:r>
      <w:r>
        <w:br/>
      </w: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за период с ____________ по __________________</w:t>
      </w:r>
    </w:p>
    <w:p>
      <w:pPr>
        <w:spacing w:after="0"/>
        <w:ind w:left="0"/>
        <w:jc w:val="both"/>
      </w:pPr>
      <w:r>
        <w:rPr>
          <w:rFonts w:ascii="Times New Roman"/>
          <w:b w:val="false"/>
          <w:i w:val="false"/>
          <w:color w:val="ff0000"/>
          <w:sz w:val="28"/>
        </w:rPr>
        <w:t xml:space="preserve">      Сноска. Инструкция дополнена приложением 4 в соответствии с постановлением Правления АФН РК от 04.10.2010 </w:t>
      </w:r>
      <w:r>
        <w:rPr>
          <w:rFonts w:ascii="Times New Roman"/>
          <w:b w:val="false"/>
          <w:i w:val="false"/>
          <w:color w:val="ff0000"/>
          <w:sz w:val="28"/>
        </w:rPr>
        <w:t>№ 150</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1"/>
        <w:gridCol w:w="2482"/>
        <w:gridCol w:w="2482"/>
        <w:gridCol w:w="2731"/>
        <w:gridCol w:w="2608"/>
      </w:tblGrid>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w:t>
            </w:r>
            <w:r>
              <w:br/>
            </w:r>
            <w:r>
              <w:rPr>
                <w:rFonts w:ascii="Times New Roman"/>
                <w:b w:val="false"/>
                <w:i w:val="false"/>
                <w:color w:val="000000"/>
                <w:sz w:val="20"/>
              </w:rPr>
              <w:t>
инструмент</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Установленный</w:t>
            </w:r>
            <w:r>
              <w:br/>
            </w:r>
            <w:r>
              <w:rPr>
                <w:rFonts w:ascii="Times New Roman"/>
                <w:b w:val="false"/>
                <w:i w:val="false"/>
                <w:color w:val="000000"/>
                <w:sz w:val="20"/>
              </w:rPr>
              <w:t>
лимит</w:t>
            </w:r>
            <w:r>
              <w:br/>
            </w:r>
            <w:r>
              <w:rPr>
                <w:rFonts w:ascii="Times New Roman"/>
                <w:b w:val="false"/>
                <w:i w:val="false"/>
                <w:color w:val="000000"/>
                <w:sz w:val="20"/>
              </w:rPr>
              <w:t>
"stop–loss"</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Установленный</w:t>
            </w:r>
            <w:r>
              <w:br/>
            </w:r>
            <w:r>
              <w:rPr>
                <w:rFonts w:ascii="Times New Roman"/>
                <w:b w:val="false"/>
                <w:i w:val="false"/>
                <w:color w:val="000000"/>
                <w:sz w:val="20"/>
              </w:rPr>
              <w:t>
лимит</w:t>
            </w:r>
            <w:r>
              <w:br/>
            </w:r>
            <w:r>
              <w:rPr>
                <w:rFonts w:ascii="Times New Roman"/>
                <w:b w:val="false"/>
                <w:i w:val="false"/>
                <w:color w:val="000000"/>
                <w:sz w:val="20"/>
              </w:rPr>
              <w:t>
"take–profit"</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Понесенные</w:t>
            </w:r>
            <w:r>
              <w:br/>
            </w:r>
            <w:r>
              <w:rPr>
                <w:rFonts w:ascii="Times New Roman"/>
                <w:b w:val="false"/>
                <w:i w:val="false"/>
                <w:color w:val="000000"/>
                <w:sz w:val="20"/>
              </w:rPr>
              <w:t>
убытки в случае</w:t>
            </w:r>
            <w:r>
              <w:br/>
            </w:r>
            <w:r>
              <w:rPr>
                <w:rFonts w:ascii="Times New Roman"/>
                <w:b w:val="false"/>
                <w:i w:val="false"/>
                <w:color w:val="000000"/>
                <w:sz w:val="20"/>
              </w:rPr>
              <w:t>
превышения</w:t>
            </w:r>
            <w:r>
              <w:br/>
            </w:r>
            <w:r>
              <w:rPr>
                <w:rFonts w:ascii="Times New Roman"/>
                <w:b w:val="false"/>
                <w:i w:val="false"/>
                <w:color w:val="000000"/>
                <w:sz w:val="20"/>
              </w:rPr>
              <w:t>
лимита</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Предпринятые</w:t>
            </w:r>
            <w:r>
              <w:br/>
            </w:r>
            <w:r>
              <w:rPr>
                <w:rFonts w:ascii="Times New Roman"/>
                <w:b w:val="false"/>
                <w:i w:val="false"/>
                <w:color w:val="000000"/>
                <w:sz w:val="20"/>
              </w:rPr>
              <w:t>
меры в случае</w:t>
            </w:r>
            <w:r>
              <w:br/>
            </w:r>
            <w:r>
              <w:rPr>
                <w:rFonts w:ascii="Times New Roman"/>
                <w:b w:val="false"/>
                <w:i w:val="false"/>
                <w:color w:val="000000"/>
                <w:sz w:val="20"/>
              </w:rPr>
              <w:t>
превышения</w:t>
            </w:r>
            <w:r>
              <w:br/>
            </w:r>
            <w:r>
              <w:rPr>
                <w:rFonts w:ascii="Times New Roman"/>
                <w:b w:val="false"/>
                <w:i w:val="false"/>
                <w:color w:val="000000"/>
                <w:sz w:val="20"/>
              </w:rPr>
              <w:t>
лимита</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Первый руководитель организации (либо лицо, его замещающее)</w:t>
      </w:r>
      <w:r>
        <w:br/>
      </w:r>
      <w:r>
        <w:rPr>
          <w:rFonts w:ascii="Times New Roman"/>
          <w:b w:val="false"/>
          <w:i w:val="false"/>
          <w:color w:val="000000"/>
          <w:sz w:val="28"/>
        </w:rPr>
        <w:t>
___________________________ ___________</w:t>
      </w:r>
      <w:r>
        <w:br/>
      </w:r>
      <w:r>
        <w:rPr>
          <w:rFonts w:ascii="Times New Roman"/>
          <w:b w:val="false"/>
          <w:i w:val="false"/>
          <w:color w:val="000000"/>
          <w:sz w:val="28"/>
        </w:rPr>
        <w:t>
          подпись              дата</w:t>
      </w:r>
    </w:p>
    <w:p>
      <w:pPr>
        <w:spacing w:after="0"/>
        <w:ind w:left="0"/>
        <w:jc w:val="both"/>
      </w:pPr>
      <w:r>
        <w:rPr>
          <w:rFonts w:ascii="Times New Roman"/>
          <w:b w:val="false"/>
          <w:i w:val="false"/>
          <w:color w:val="000000"/>
          <w:sz w:val="28"/>
        </w:rPr>
        <w:t>Руководитель подразделения, осуществляющего управление рисками</w:t>
      </w:r>
      <w:r>
        <w:br/>
      </w:r>
      <w:r>
        <w:rPr>
          <w:rFonts w:ascii="Times New Roman"/>
          <w:b w:val="false"/>
          <w:i w:val="false"/>
          <w:color w:val="000000"/>
          <w:sz w:val="28"/>
        </w:rPr>
        <w:t>
___________________________ ___________</w:t>
      </w:r>
      <w:r>
        <w:br/>
      </w:r>
      <w:r>
        <w:rPr>
          <w:rFonts w:ascii="Times New Roman"/>
          <w:b w:val="false"/>
          <w:i w:val="false"/>
          <w:color w:val="000000"/>
          <w:sz w:val="28"/>
        </w:rPr>
        <w:t>
          подпись              дата</w:t>
      </w:r>
    </w:p>
    <w:p>
      <w:pPr>
        <w:spacing w:after="0"/>
        <w:ind w:left="0"/>
        <w:jc w:val="both"/>
      </w:pPr>
      <w:r>
        <w:rPr>
          <w:rFonts w:ascii="Times New Roman"/>
          <w:b w:val="false"/>
          <w:i w:val="false"/>
          <w:color w:val="000000"/>
          <w:sz w:val="28"/>
        </w:rPr>
        <w:t>Руководитель службы внутреннего аудита</w:t>
      </w:r>
      <w:r>
        <w:br/>
      </w:r>
      <w:r>
        <w:rPr>
          <w:rFonts w:ascii="Times New Roman"/>
          <w:b w:val="false"/>
          <w:i w:val="false"/>
          <w:color w:val="000000"/>
          <w:sz w:val="28"/>
        </w:rPr>
        <w:t>
___________________________ ___________</w:t>
      </w:r>
      <w:r>
        <w:br/>
      </w:r>
      <w:r>
        <w:rPr>
          <w:rFonts w:ascii="Times New Roman"/>
          <w:b w:val="false"/>
          <w:i w:val="false"/>
          <w:color w:val="000000"/>
          <w:sz w:val="28"/>
        </w:rPr>
        <w:t>
          подпись              дата</w:t>
      </w:r>
    </w:p>
    <w:p>
      <w:pPr>
        <w:spacing w:after="0"/>
        <w:ind w:left="0"/>
        <w:jc w:val="both"/>
      </w:pPr>
      <w:r>
        <w:rPr>
          <w:rFonts w:ascii="Times New Roman"/>
          <w:b w:val="false"/>
          <w:i w:val="false"/>
          <w:color w:val="000000"/>
          <w:sz w:val="28"/>
        </w:rPr>
        <w:t>Примечание:</w:t>
      </w:r>
      <w:r>
        <w:br/>
      </w:r>
      <w:r>
        <w:rPr>
          <w:rFonts w:ascii="Times New Roman"/>
          <w:b w:val="false"/>
          <w:i w:val="false"/>
          <w:color w:val="000000"/>
          <w:sz w:val="28"/>
        </w:rPr>
        <w:t>
Отчет представляется отдельно по собственным и пенсионным активам.</w:t>
      </w:r>
      <w:r>
        <w:br/>
      </w:r>
      <w:r>
        <w:rPr>
          <w:rFonts w:ascii="Times New Roman"/>
          <w:b w:val="false"/>
          <w:i w:val="false"/>
          <w:color w:val="000000"/>
          <w:sz w:val="28"/>
        </w:rPr>
        <w:t>
В графе "Понесенные убытки в случае превышения лимита" указываются убытки с учетом полученных доходов.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