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7074" w14:textId="74d7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апреля 2008 года № 56 "Об утверждении Правил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7 июля 2009 года № 138. Зарегистрировано в Министерстве юстиции Республики Казахстан 12 августа 2009 года № 5747. Утратило силу постановлением Правления Национального Банка Республики Казахстан от 26 марта 2012 года № 121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26.03.2012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28 апреля 2008 года № 56 "Об утверждении Правил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(зарегистрированное в Реестре государственной регистрации нормативных правовых актов под № 5233 ),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22 августа 2008 года № 119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5323 ) следующие изменения и дополнение: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Собственный капитал Брокера и (или) дилера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w:t>
      </w:r>
      <w:r>
        <w:br/>
      </w:r>
      <w:r>
        <w:rPr>
          <w:rFonts w:ascii="Times New Roman"/>
          <w:b w:val="false"/>
          <w:i w:val="false"/>
          <w:color w:val="000000"/>
          <w:sz w:val="28"/>
        </w:rPr>
        <w:t xml:space="preserve">
      Для целей настоящих Правил помимо рейтинговой оценки агентства Standard&amp;Poor's, уполномоченным органом также признаются рейтинговые оценки агентств Moody's Investors Service и Fitch (далее – другие рейтинговые агентства). </w:t>
      </w:r>
      <w:r>
        <w:br/>
      </w:r>
      <w:r>
        <w:rPr>
          <w:rFonts w:ascii="Times New Roman"/>
          <w:b w:val="false"/>
          <w:i w:val="false"/>
          <w:color w:val="000000"/>
          <w:sz w:val="28"/>
        </w:rPr>
        <w:t xml:space="preserve">
      Капитал первого уровня рассчитывается как сумма: </w:t>
      </w:r>
      <w:r>
        <w:br/>
      </w:r>
      <w:r>
        <w:rPr>
          <w:rFonts w:ascii="Times New Roman"/>
          <w:b w:val="false"/>
          <w:i w:val="false"/>
          <w:color w:val="000000"/>
          <w:sz w:val="28"/>
        </w:rPr>
        <w:t xml:space="preserve">
      оплаченного уставного капитала, в части простых акций, за минусом собственных выкупленных простых акций; </w:t>
      </w:r>
      <w:r>
        <w:br/>
      </w:r>
      <w:r>
        <w:rPr>
          <w:rFonts w:ascii="Times New Roman"/>
          <w:b w:val="false"/>
          <w:i w:val="false"/>
          <w:color w:val="000000"/>
          <w:sz w:val="28"/>
        </w:rPr>
        <w:t xml:space="preserve">
      оплаченного уставного капитала, в части привилегированных акций, за минусом собственных выкупленных привилегированных акций; </w:t>
      </w:r>
      <w:r>
        <w:br/>
      </w:r>
      <w:r>
        <w:rPr>
          <w:rFonts w:ascii="Times New Roman"/>
          <w:b w:val="false"/>
          <w:i w:val="false"/>
          <w:color w:val="000000"/>
          <w:sz w:val="28"/>
        </w:rPr>
        <w:t xml:space="preserve">
      дополнительного капитала; </w:t>
      </w:r>
      <w:r>
        <w:br/>
      </w:r>
      <w:r>
        <w:rPr>
          <w:rFonts w:ascii="Times New Roman"/>
          <w:b w:val="false"/>
          <w:i w:val="false"/>
          <w:color w:val="000000"/>
          <w:sz w:val="28"/>
        </w:rPr>
        <w:t xml:space="preserve">
      нераспределенного чистого дохода прошлых лет; </w:t>
      </w:r>
      <w:r>
        <w:br/>
      </w:r>
      <w:r>
        <w:rPr>
          <w:rFonts w:ascii="Times New Roman"/>
          <w:b w:val="false"/>
          <w:i w:val="false"/>
          <w:color w:val="000000"/>
          <w:sz w:val="28"/>
        </w:rPr>
        <w:t xml:space="preserve">
      фондов, резервов, сформированных за счет чистого дохода прошлых лет; </w:t>
      </w:r>
      <w:r>
        <w:br/>
      </w:r>
      <w:r>
        <w:rPr>
          <w:rFonts w:ascii="Times New Roman"/>
          <w:b w:val="false"/>
          <w:i w:val="false"/>
          <w:color w:val="000000"/>
          <w:sz w:val="28"/>
        </w:rPr>
        <w:t xml:space="preserve">
      за минусом: </w:t>
      </w:r>
      <w:r>
        <w:br/>
      </w:r>
      <w:r>
        <w:rPr>
          <w:rFonts w:ascii="Times New Roman"/>
          <w:b w:val="false"/>
          <w:i w:val="false"/>
          <w:color w:val="000000"/>
          <w:sz w:val="28"/>
        </w:rPr>
        <w:t xml:space="preserve">
      нематериальных активов, за исключением лицензионного программного обеспечения, приобретенного для целей основной деятельности Брокера и (или) дилера и соответствующего Международному стандарту финансовой отчетности 38 "Нематериальные активы", утвержденному Правлением Комитета по международным стандартам финансовой отчетности в июле 1998 года, вступившему в силу для финансовой отчетности, охватывающей периоды, начинающиеся с или после 1 июля 1999 года (далее - Международный стандарт финансовой отчетности 38); </w:t>
      </w:r>
      <w:r>
        <w:br/>
      </w:r>
      <w:r>
        <w:rPr>
          <w:rFonts w:ascii="Times New Roman"/>
          <w:b w:val="false"/>
          <w:i w:val="false"/>
          <w:color w:val="000000"/>
          <w:sz w:val="28"/>
        </w:rPr>
        <w:t xml:space="preserve">
      убытков прошлых лет; </w:t>
      </w:r>
      <w:r>
        <w:br/>
      </w:r>
      <w:r>
        <w:rPr>
          <w:rFonts w:ascii="Times New Roman"/>
          <w:b w:val="false"/>
          <w:i w:val="false"/>
          <w:color w:val="000000"/>
          <w:sz w:val="28"/>
        </w:rPr>
        <w:t xml:space="preserve">
      превышения расходов текущего года над доходами текущего года. </w:t>
      </w:r>
      <w:r>
        <w:br/>
      </w:r>
      <w:r>
        <w:rPr>
          <w:rFonts w:ascii="Times New Roman"/>
          <w:b w:val="false"/>
          <w:i w:val="false"/>
          <w:color w:val="000000"/>
          <w:sz w:val="28"/>
        </w:rPr>
        <w:t xml:space="preserve">
      Капитал второго уровня рассчитывается как сумма: </w:t>
      </w:r>
      <w:r>
        <w:br/>
      </w:r>
      <w:r>
        <w:rPr>
          <w:rFonts w:ascii="Times New Roman"/>
          <w:b w:val="false"/>
          <w:i w:val="false"/>
          <w:color w:val="000000"/>
          <w:sz w:val="28"/>
        </w:rPr>
        <w:t xml:space="preserve">
      размера превышения доходов текущего года над расходами текущего года; </w:t>
      </w:r>
      <w:r>
        <w:br/>
      </w:r>
      <w:r>
        <w:rPr>
          <w:rFonts w:ascii="Times New Roman"/>
          <w:b w:val="false"/>
          <w:i w:val="false"/>
          <w:color w:val="000000"/>
          <w:sz w:val="28"/>
        </w:rPr>
        <w:t xml:space="preserve">
      размера переоценки основных средств и ценных бумаг; </w:t>
      </w:r>
      <w:r>
        <w:br/>
      </w:r>
      <w:r>
        <w:rPr>
          <w:rFonts w:ascii="Times New Roman"/>
          <w:b w:val="false"/>
          <w:i w:val="false"/>
          <w:color w:val="000000"/>
          <w:sz w:val="28"/>
        </w:rPr>
        <w:t xml:space="preserve">
      размера резервов (провизии) на общие риски в сумме, не превышающей 1,25 процента суммы активов, взвешенных с учетом риска; </w:t>
      </w:r>
      <w:r>
        <w:br/>
      </w:r>
      <w:r>
        <w:rPr>
          <w:rFonts w:ascii="Times New Roman"/>
          <w:b w:val="false"/>
          <w:i w:val="false"/>
          <w:color w:val="000000"/>
          <w:sz w:val="28"/>
        </w:rPr>
        <w:t xml:space="preserve">
      привилегированных акций, не включенных в расчет капитала первого уровня; </w:t>
      </w:r>
      <w:r>
        <w:br/>
      </w:r>
      <w:r>
        <w:rPr>
          <w:rFonts w:ascii="Times New Roman"/>
          <w:b w:val="false"/>
          <w:i w:val="false"/>
          <w:color w:val="000000"/>
          <w:sz w:val="28"/>
        </w:rPr>
        <w:t xml:space="preserve">
      субординированного долга Брокера и (или) дилера за минусом выкупленного собственного субординированного долга в сумме, не превышающей суммы оплаченного уставного капитала за минусом собственных выкупленных акций, дополнительного капитала, нераспределенного чистого дохода прошлых лет, фондов, резервов, сформированных за счет чистого дохода прошлых лет, размера превышения доходов текущего года над расходами текущего года, размера переоценки основных средств и ценных бумаг. </w:t>
      </w:r>
      <w:r>
        <w:br/>
      </w:r>
      <w:r>
        <w:rPr>
          <w:rFonts w:ascii="Times New Roman"/>
          <w:b w:val="false"/>
          <w:i w:val="false"/>
          <w:color w:val="000000"/>
          <w:sz w:val="28"/>
        </w:rPr>
        <w:t xml:space="preserve">
      Доля привилегированных акций, включаемых в капитал первого уровня, не должна превышать пятнадцати процентов капитала первого уровня. Сумма привилегированных акций, не включенная в расчет капитала первого уровня, может быть включена в расчет капитала второго уровня. </w:t>
      </w:r>
      <w:r>
        <w:br/>
      </w:r>
      <w:r>
        <w:rPr>
          <w:rFonts w:ascii="Times New Roman"/>
          <w:b w:val="false"/>
          <w:i w:val="false"/>
          <w:color w:val="000000"/>
          <w:sz w:val="28"/>
        </w:rPr>
        <w:t xml:space="preserve">
      Совокупная сумма инвестиций Брокера и (или) дилера, за исключением инвестиций в ценные бумаги, допущенные к обращению в торговых системах организатора торгов и имеющие долговой рейтинг не ниже "ВВ+" агентства "Standard &amp; Poors" или рейтинг аналогичного уровня одного из других рейтинговых агентств, не должна превышать размер собственного капитала Брокера и (или) дилера. </w:t>
      </w:r>
      <w:r>
        <w:br/>
      </w:r>
      <w:r>
        <w:rPr>
          <w:rFonts w:ascii="Times New Roman"/>
          <w:b w:val="false"/>
          <w:i w:val="false"/>
          <w:color w:val="000000"/>
          <w:sz w:val="28"/>
        </w:rPr>
        <w:t xml:space="preserve">
      Сумма превышения совокупной суммы инвестиций Брокера и (или) дилера над размером его собственного капитала вычитается из собственного капитала при расчете коэффициентов достаточности собственного капитала, максимального размера риска на одного заемщика и коэффициентов капитализации к обязательствам Брокера и (или) дилера перед нерезидентами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"5. Достаточность собственного капитала Брокера и (или) дилера характеризуется следующими коэффициентами: </w:t>
      </w:r>
      <w:r>
        <w:br/>
      </w:r>
      <w:r>
        <w:rPr>
          <w:rFonts w:ascii="Times New Roman"/>
          <w:b w:val="false"/>
          <w:i w:val="false"/>
          <w:color w:val="000000"/>
          <w:sz w:val="28"/>
        </w:rPr>
        <w:t xml:space="preserve">
      1) отношением капитала первого уровня к размеру активов Брокера и (или) дилера (k1) ; </w:t>
      </w:r>
      <w:r>
        <w:br/>
      </w:r>
      <w:r>
        <w:rPr>
          <w:rFonts w:ascii="Times New Roman"/>
          <w:b w:val="false"/>
          <w:i w:val="false"/>
          <w:color w:val="000000"/>
          <w:sz w:val="28"/>
        </w:rPr>
        <w:t xml:space="preserve">
      2) отношением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(k1-2); </w:t>
      </w:r>
      <w:r>
        <w:br/>
      </w:r>
      <w:r>
        <w:rPr>
          <w:rFonts w:ascii="Times New Roman"/>
          <w:b w:val="false"/>
          <w:i w:val="false"/>
          <w:color w:val="000000"/>
          <w:sz w:val="28"/>
        </w:rPr>
        <w:t xml:space="preserve">
      3) отношением собственного капитала к сумме: </w:t>
      </w:r>
      <w:r>
        <w:br/>
      </w:r>
      <w:r>
        <w:rPr>
          <w:rFonts w:ascii="Times New Roman"/>
          <w:b w:val="false"/>
          <w:i w:val="false"/>
          <w:color w:val="000000"/>
          <w:sz w:val="28"/>
        </w:rPr>
        <w:t xml:space="preserve">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w:t>
      </w:r>
      <w:r>
        <w:br/>
      </w:r>
      <w:r>
        <w:rPr>
          <w:rFonts w:ascii="Times New Roman"/>
          <w:b w:val="false"/>
          <w:i w:val="false"/>
          <w:color w:val="000000"/>
          <w:sz w:val="28"/>
        </w:rPr>
        <w:t xml:space="preserve">
      операционного риска (k2)."; </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 xml:space="preserve">пункта 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"6. Значения коэффициентов достаточности собственного капитала Брокера и (или) дилера должны быть: k1 - не менее 0,06, k1-2 – не менее 0,06, k2 - не менее 0,12.";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7 </w:t>
      </w:r>
      <w:r>
        <w:rPr>
          <w:rFonts w:ascii="Times New Roman"/>
          <w:b w:val="false"/>
          <w:i w:val="false"/>
          <w:color w:val="000000"/>
          <w:sz w:val="28"/>
        </w:rPr>
        <w:t xml:space="preserve">: </w:t>
      </w:r>
      <w:r>
        <w:br/>
      </w:r>
      <w:r>
        <w:rPr>
          <w:rFonts w:ascii="Times New Roman"/>
          <w:b w:val="false"/>
          <w:i w:val="false"/>
          <w:color w:val="000000"/>
          <w:sz w:val="28"/>
        </w:rPr>
        <w:t xml:space="preserve">
      цифры "10" заменить цифрами "8,3"; </w:t>
      </w:r>
      <w:r>
        <w:br/>
      </w:r>
      <w:r>
        <w:rPr>
          <w:rFonts w:ascii="Times New Roman"/>
          <w:b w:val="false"/>
          <w:i w:val="false"/>
          <w:color w:val="000000"/>
          <w:sz w:val="28"/>
        </w:rPr>
        <w:t xml:space="preserve">
      цифры "0,10" заменить цифрами "0,12"; </w:t>
      </w:r>
      <w:r>
        <w:br/>
      </w:r>
      <w:r>
        <w:rPr>
          <w:rFonts w:ascii="Times New Roman"/>
          <w:b w:val="false"/>
          <w:i w:val="false"/>
          <w:color w:val="000000"/>
          <w:sz w:val="28"/>
        </w:rPr>
        <w:t>
</w:t>
      </w:r>
      <w:r>
        <w:rPr>
          <w:rFonts w:ascii="Times New Roman"/>
          <w:b w:val="false"/>
          <w:i w:val="false"/>
          <w:color w:val="000000"/>
          <w:sz w:val="28"/>
        </w:rPr>
        <w:t xml:space="preserve">
      дополнить главой 5 следующего содержания: </w:t>
      </w:r>
    </w:p>
    <w:bookmarkEnd w:id="1"/>
    <w:p>
      <w:pPr>
        <w:spacing w:after="0"/>
        <w:ind w:left="0"/>
        <w:jc w:val="left"/>
      </w:pPr>
      <w:r>
        <w:rPr>
          <w:rFonts w:ascii="Times New Roman"/>
          <w:b/>
          <w:i w:val="false"/>
          <w:color w:val="000000"/>
        </w:rPr>
        <w:t xml:space="preserve"> "Глава 5. Капитализация Брокера и (или) дилера к обязательствам перед нерезидентами Республики Казахстан </w:t>
      </w:r>
    </w:p>
    <w:bookmarkStart w:name="z9" w:id="2"/>
    <w:p>
      <w:pPr>
        <w:spacing w:after="0"/>
        <w:ind w:left="0"/>
        <w:jc w:val="both"/>
      </w:pPr>
      <w:r>
        <w:rPr>
          <w:rFonts w:ascii="Times New Roman"/>
          <w:b w:val="false"/>
          <w:i w:val="false"/>
          <w:color w:val="000000"/>
          <w:sz w:val="28"/>
        </w:rPr>
        <w:t xml:space="preserve">      14. Капитализация Брокера и (или) дилера к обязательствам перед нерезидентами Республики Казахстан характеризуется коэффициентами k4, k5 и k6. </w:t>
      </w:r>
      <w:r>
        <w:br/>
      </w:r>
      <w:r>
        <w:rPr>
          <w:rFonts w:ascii="Times New Roman"/>
          <w:b w:val="false"/>
          <w:i w:val="false"/>
          <w:color w:val="000000"/>
          <w:sz w:val="28"/>
        </w:rPr>
        <w:t xml:space="preserve">
      Коэффициент k4 – максимальный лимит краткосрочных обязательств перед нерезидентами Республики Казахстан устанавливается в размере 1 и рассчитывается как отношение суммы обязательств перед нерезидентами Республики Казахстан к собственному капиталу Брокера и (или) дилера. </w:t>
      </w:r>
      <w:r>
        <w:br/>
      </w:r>
      <w:r>
        <w:rPr>
          <w:rFonts w:ascii="Times New Roman"/>
          <w:b w:val="false"/>
          <w:i w:val="false"/>
          <w:color w:val="000000"/>
          <w:sz w:val="28"/>
        </w:rPr>
        <w:t xml:space="preserve">
      В целях расчета данного коэффициента в сумму обязательств перед нерезидентами Республики Казахстан включаются: </w:t>
      </w:r>
      <w:r>
        <w:br/>
      </w:r>
      <w:r>
        <w:rPr>
          <w:rFonts w:ascii="Times New Roman"/>
          <w:b w:val="false"/>
          <w:i w:val="false"/>
          <w:color w:val="000000"/>
          <w:sz w:val="28"/>
        </w:rPr>
        <w:t xml:space="preserve">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 </w:t>
      </w:r>
      <w:r>
        <w:br/>
      </w:r>
      <w:r>
        <w:rPr>
          <w:rFonts w:ascii="Times New Roman"/>
          <w:b w:val="false"/>
          <w:i w:val="false"/>
          <w:color w:val="000000"/>
          <w:sz w:val="28"/>
        </w:rPr>
        <w:t xml:space="preserve">
      срочные обязательства перед нерезидентами Республики Казахстан с первоначальным сроком погашения до одного года включительно; </w:t>
      </w:r>
      <w:r>
        <w:br/>
      </w:r>
      <w:r>
        <w:rPr>
          <w:rFonts w:ascii="Times New Roman"/>
          <w:b w:val="false"/>
          <w:i w:val="false"/>
          <w:color w:val="000000"/>
          <w:sz w:val="28"/>
        </w:rPr>
        <w:t xml:space="preserve">
      срочные обязательства перед нерезидентами Республики Казахстан с безусловным правом кредитора требовать досрочного погашения обязательств. </w:t>
      </w:r>
      <w:r>
        <w:br/>
      </w:r>
      <w:r>
        <w:rPr>
          <w:rFonts w:ascii="Times New Roman"/>
          <w:b w:val="false"/>
          <w:i w:val="false"/>
          <w:color w:val="000000"/>
          <w:sz w:val="28"/>
        </w:rPr>
        <w:t xml:space="preserve">
      В целях расчета данного коэффициента из суммы обязательств перед нерезидентами Республики Казахстан исключаются: </w:t>
      </w:r>
      <w:r>
        <w:br/>
      </w:r>
      <w:r>
        <w:rPr>
          <w:rFonts w:ascii="Times New Roman"/>
          <w:b w:val="false"/>
          <w:i w:val="false"/>
          <w:color w:val="000000"/>
          <w:sz w:val="28"/>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(зарегистрированным в Реестре государственной регистрации нормативных правовых актов под № 1011) (далее - постановление № 388); </w:t>
      </w:r>
      <w:r>
        <w:br/>
      </w: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(далее - Закон), а также Евразийским банком развития, созданным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января 2006 года "О ратификации Соглашения об учреждении Евразийского банка развития" (далее – Закон о ратификации Соглашения). </w:t>
      </w:r>
      <w:r>
        <w:br/>
      </w:r>
      <w:r>
        <w:rPr>
          <w:rFonts w:ascii="Times New Roman"/>
          <w:b w:val="false"/>
          <w:i w:val="false"/>
          <w:color w:val="000000"/>
          <w:sz w:val="28"/>
        </w:rPr>
        <w:t xml:space="preserve">
      15. Коэффициент k5 рассчитывается как отношение совокупных обязательств Брокера и (или) дилера перед нерезидентами Республики Казахстан к собственному капиталу Брокера и (или) дилера и не должен превышать 2. </w:t>
      </w:r>
      <w:r>
        <w:br/>
      </w:r>
      <w:r>
        <w:rPr>
          <w:rFonts w:ascii="Times New Roman"/>
          <w:b w:val="false"/>
          <w:i w:val="false"/>
          <w:color w:val="000000"/>
          <w:sz w:val="28"/>
        </w:rPr>
        <w:t xml:space="preserve">
      В целях расчета коэффициента k5 из совокупных обязательств Брокера и (или) дилера перед нерезидентами Республики Казахстан исключаются: </w:t>
      </w:r>
      <w:r>
        <w:br/>
      </w:r>
      <w:r>
        <w:rPr>
          <w:rFonts w:ascii="Times New Roman"/>
          <w:b w:val="false"/>
          <w:i w:val="false"/>
          <w:color w:val="000000"/>
          <w:sz w:val="28"/>
        </w:rPr>
        <w:t xml:space="preserve">
      выпущенные Брокером и (или) дилером в обращение долговые ценные бумаги, находящиеся у нерезидентов Республики Казахстан; </w:t>
      </w:r>
      <w:r>
        <w:br/>
      </w:r>
      <w:r>
        <w:rPr>
          <w:rFonts w:ascii="Times New Roman"/>
          <w:b w:val="false"/>
          <w:i w:val="false"/>
          <w:color w:val="000000"/>
          <w:sz w:val="28"/>
        </w:rPr>
        <w:t xml:space="preserve">
      ценные бумаги, выпущенные Брокером и (или) дилером посредством дочерних организаций специального назначения в части гарантируемых Брокером и (или) дилером сумм и учитываемых на бухгалтерском балансе Брокера и (или) дилера; </w:t>
      </w:r>
      <w:r>
        <w:br/>
      </w: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388; </w:t>
      </w:r>
      <w:r>
        <w:br/>
      </w: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а также Законом о р атификации Соглашения . </w:t>
      </w:r>
      <w:r>
        <w:br/>
      </w:r>
      <w:r>
        <w:rPr>
          <w:rFonts w:ascii="Times New Roman"/>
          <w:b w:val="false"/>
          <w:i w:val="false"/>
          <w:color w:val="000000"/>
          <w:sz w:val="28"/>
        </w:rPr>
        <w:t xml:space="preserve">
      16. Коэффициент k6 рассчитывается как отношение суммы совокупных обязательств Брокера и (или) дилера перед нерезидентами Республики Казахстан и выпущенных им в обращение долговых ценных бумаг, за исключением долговых ценных бумаг, выпущенных в соответствии с законодательством Республики Казахстан о рынке ценных бумаг в тенге, к собственному капиталу Брокера и (или) дилера и не должен превышать 4. </w:t>
      </w:r>
      <w:r>
        <w:br/>
      </w:r>
      <w:r>
        <w:rPr>
          <w:rFonts w:ascii="Times New Roman"/>
          <w:b w:val="false"/>
          <w:i w:val="false"/>
          <w:color w:val="000000"/>
          <w:sz w:val="28"/>
        </w:rPr>
        <w:t xml:space="preserve">
      В целях расчета коэффициента k6 из совокупных обязательств Брокера и (или) дилера перед нерезидентами Республики Казахстан исключаются: </w:t>
      </w:r>
      <w:r>
        <w:br/>
      </w:r>
      <w:r>
        <w:rPr>
          <w:rFonts w:ascii="Times New Roman"/>
          <w:b w:val="false"/>
          <w:i w:val="false"/>
          <w:color w:val="000000"/>
          <w:sz w:val="28"/>
        </w:rPr>
        <w:t xml:space="preserve">
      выпущенные Брокером и (или) дилером в обращение долговые ценные бумаги, находящиеся у нерезидентов Республики Казахстан; </w:t>
      </w:r>
      <w:r>
        <w:br/>
      </w: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388; </w:t>
      </w:r>
      <w:r>
        <w:br/>
      </w: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а также Законом о р атификации Соглашения .".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абзаца двадцать второго пункта 1 настоящего постановления, который вводится в действие с 1 января 2010 года. </w:t>
      </w:r>
      <w:r>
        <w:br/>
      </w:r>
      <w:r>
        <w:rPr>
          <w:rFonts w:ascii="Times New Roman"/>
          <w:b w:val="false"/>
          <w:i w:val="false"/>
          <w:color w:val="000000"/>
          <w:sz w:val="28"/>
        </w:rPr>
        <w:t>
</w:t>
      </w:r>
      <w:r>
        <w:rPr>
          <w:rFonts w:ascii="Times New Roman"/>
          <w:b w:val="false"/>
          <w:i w:val="false"/>
          <w:color w:val="000000"/>
          <w:sz w:val="28"/>
        </w:rPr>
        <w:t xml:space="preserve">
      3. Департаменту стратегии и анализа (Абдрахманов Н.А.):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Департаменту информационных технологий (Тусупов К.А.) в срок до 31 декабря 2009 года обеспечить доработку модуля "Небанковские организации". </w:t>
      </w:r>
      <w:r>
        <w:br/>
      </w:r>
      <w:r>
        <w:rPr>
          <w:rFonts w:ascii="Times New Roman"/>
          <w:b w:val="false"/>
          <w:i w:val="false"/>
          <w:color w:val="000000"/>
          <w:sz w:val="28"/>
        </w:rPr>
        <w:t>
</w:t>
      </w:r>
      <w:r>
        <w:rPr>
          <w:rFonts w:ascii="Times New Roman"/>
          <w:b w:val="false"/>
          <w:i w:val="false"/>
          <w:color w:val="000000"/>
          <w:sz w:val="28"/>
        </w:rPr>
        <w:t xml:space="preserve">
      5.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Кожахметова К.Б.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Председателя                               К. Кожахметов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