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69ba" w14:textId="eb66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экономики и бюджетного планирования Республики Казахстан от 1 апреля 2009 года № 72 "Об утверждении Правил составления и представления бюджетной заявки"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22 мая 2009 года № 113. Зарегистрирован в Министерстве юстиции Республики Казахстан 19 июня 2009 года № 5706. Утратил силу приказом Министра финансов Республики Казахстан от 19 мая 2010 года № 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19.05.2010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15.06.2010).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67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экономики и бюджетного планирования Республики Казахстан от 1 апреля 2009 года № 72 "Об утверждении Правил составления и представления бюджетной заявки" (зарегистрированный в Реестре государственной регистрации нормативных правовых актов от 28 апреля 2009 года № 5650)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составления и представления бюджетной заявки,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После одобрения Прогноза социально-экономического развития и бюджетных параметров Республики Казахстан администраторы республиканских бюджетных программ в срок до 1 мая текущего финансового года представляют в центральный уполномоченный орган по государственному планированию перечень новых бюджетных программ и предложения по изменению наименований и исключению действующих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уполномоченный орган по государственному планированию на основе Единой бюджетной классификации Республики Казахстан и предложений администраторов республиканских бюджетных программ обеспечивает подготовленность информационной системы по планированию бюджета для своевременного представления администраторами республиканских бюджетных программ бюджетных заявок.";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К бюджетной заявке, кроме перечня документов, предусмотренных подпунктами 1)-5) пункта 6 статьи 67 Бюджетного кодекса Республики Казахстан,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соглашений о результатах по целевым трансфертам, согласованные с местными исполнительными органами области, города республиканского значения, столицы, в случае выделения целевых трансфертов из республиканского бюджета в областные бюджеты, бюджеты города республиканского значения, столицы;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соглашений о результатах по целевым трансфертам, согласованные с местными исполнительными органами района, в случае выделения целевых трансфертов из областного бюджета в бюджеты района (города областного значения), в том числе трансфертов из республиканского бюджета, выделяемых в областные бюджеты и подлежащих дальнейшему распределению в бюджеты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соответствующего нормативного правового акта, в случае если администратор бюджетных программ предлагает разработать или внести изменения и дополнения в нормативные правовые акты, требующие дополнительных расходов или сокращения поступлений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инвестиционные предложения с заключениями соответствующих экспертиз;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технико-экономическое обоснование бюджетного инвестиционного проекта, акты государственной экспертизы предпроектной (технико-экономических обоснований) и проектной (проектно-сметной) документации на строительство за исключением проектов, не требующих разработки технико-экономического обоснования, положительное заключение экономической экспертизы по технико-экономическому обоснованию бюджетного инвестиционного проекта при осуществлении бюджетных инвестиций посредством реализации бюджетных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технико-экономическое обоснование концессионного проекта на условиях софинансирования из бюджета, положительное заключение экономической экспертизы по технико-экономическому обоснованию концессионного проекта на условиях софинансирования из бюджета, согласование концессионного проекта, центральным уполномоченным государственным органом по исполнению бюджета и центральным уполномоченным государственным органом по осуществлению права распоряжения республиканской собственностью по существующим объектам республиканской собственности при осуществлении бюджетных инвестиций посредством софинансирования концессионных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стратегические документы развития юридических лиц, в случае планирования бюджетных инвестиций посредством участия государства в их уставном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финансово-экономическое обоснование бюджетных инвестиций, осуществляемых посредством участия государства в уставном капитале юридических лиц, положительное заключение экономической экспертизы по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межведомственной комиссии по рассмотрению целесообразности проведения исследований по темам, предлагаемым администраторами республиканских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государственной научной и научно-технической экспертизы научных исследований по темам, предлагаемым администраторами республиканских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центрального уполномоченного органа о целесообразности бюджетного кредитования по бюджетным программам, предлагаемым администратором республиканских бюджетных программ к реализации посредством бюджетного 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уполномоченного органа в сфере информатизации и связи при планировании администратором республиканских бюджетных программ расходов на закупки вычислительной техники, телекоммуникационного оборудования, лицензионного программного обеспечения, услуг по разработке и развитию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государства в форме государственного задания в соответствии с законодательством.";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(Форма 01-111) "Расчет расходов на оплату труда административных государственных служащих"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 </w:t>
      </w:r>
      <w:r>
        <w:rPr>
          <w:rFonts w:ascii="Times New Roman"/>
          <w:b w:val="false"/>
          <w:i w:val="false"/>
          <w:color w:val="000000"/>
          <w:sz w:val="28"/>
        </w:rPr>
        <w:t xml:space="preserve">(Форма 13-111) "Расчет расходов на оплату труда сотрудников правоохранительных органов, государственной противопожарной службы, государственной фельдъегерской службы, органов уголовно-исполнительной системы"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 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 </w:t>
      </w:r>
      <w:r>
        <w:rPr>
          <w:rFonts w:ascii="Times New Roman"/>
          <w:b w:val="false"/>
          <w:i w:val="false"/>
          <w:color w:val="000000"/>
          <w:sz w:val="28"/>
        </w:rPr>
        <w:t xml:space="preserve">(Форма 14-111) "Расчет расходов на оплату труда военнослужащих"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государственного планирования (Б. Бабажанова) совместно с Юридическим Департаментом (Д. Ешимова)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Султанов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2009 года № 113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представления бюджетной заявки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01-111 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расходов на оплату труда </w:t>
      </w:r>
      <w:r>
        <w:rPr>
          <w:rFonts w:ascii="Times New Roman"/>
          <w:b/>
          <w:i w:val="false"/>
          <w:color w:val="000000"/>
          <w:sz w:val="28"/>
        </w:rPr>
        <w:t xml:space="preserve">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государственных служащих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                               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данных (прогноз, план, отчет) 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             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программ            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Государственное учреждение        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                         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Специфика         Оплата труда                 |_________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111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_______|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636"/>
        <w:gridCol w:w="1637"/>
        <w:gridCol w:w="2091"/>
        <w:gridCol w:w="1182"/>
        <w:gridCol w:w="3541"/>
        <w:gridCol w:w="2374"/>
      </w:tblGrid>
      <w:tr>
        <w:trPr>
          <w:trHeight w:val="30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тей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тей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годах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циенты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Поправочный 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фициент для исчис-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должностных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окладов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тельности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Алматы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окладов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(гр. 4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базов.должн.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оклад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поправочн.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коэфф.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 5)/1000 </w:t>
            </w:r>
          </w:p>
        </w:tc>
      </w:tr>
      <w:tr>
        <w:trPr>
          <w:trHeight w:val="25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</w:tr>
      <w:tr>
        <w:trPr>
          <w:trHeight w:val="27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гория*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года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до 2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 до 3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3 до 5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5 до 7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 до 9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 до 11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11 до 14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14 до 17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17 до 20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лет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133"/>
        <w:gridCol w:w="1045"/>
        <w:gridCol w:w="1396"/>
        <w:gridCol w:w="1462"/>
        <w:gridCol w:w="1528"/>
        <w:gridCol w:w="1441"/>
        <w:gridCol w:w="1529"/>
        <w:gridCol w:w="2759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особые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втеррито-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Дополнительная оплата труда за проживание на территориях радиационного риска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государственных служащих, получающих доп.оплату 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(МРПх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(гр.11х2+гр.12х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1,75+гр.13х1,5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+гр.14х1,25+гр.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15х1))/1000 </w:t>
            </w:r>
          </w:p>
        </w:tc>
      </w:tr>
      <w:tr>
        <w:trPr>
          <w:trHeight w:val="118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цию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фициен-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2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фициен-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1,75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фициен-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1,5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фициен-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1,25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фициен-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25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</w:tr>
      <w:tr>
        <w:trPr>
          <w:trHeight w:val="27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300"/>
        <w:gridCol w:w="1433"/>
        <w:gridCol w:w="1522"/>
        <w:gridCol w:w="2098"/>
        <w:gridCol w:w="1677"/>
        <w:gridCol w:w="1588"/>
        <w:gridCol w:w="1678"/>
        <w:gridCol w:w="127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за проживание в зонах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экологического бедствия 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гр.7+гр.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9+гр.16+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гр.21 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гр.22х12 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окладов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 7 х 2 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государственных 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получающих доп.оплату 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(гр.18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1,5+гр.19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1,3+гр.20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х1,2))/1000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фициен-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1,5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фициен-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 1,3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фициенту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27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по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секретарь (руководитель) администратора республиканских бюджетных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руководитель администратора местных бюджетных программ/государственного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(нач. ФЭО)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заполняется по каждой категории"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2009 года № 113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представления бюджетной заявки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13-111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расходов на оплату труда сотрудников правоохранительных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органов, государственной противопожарной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фельдъегерской службы,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                    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данных (прогноз, план, отчет) 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             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программ            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Государственное учреждение        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                         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Специфика         Оплата труда                 |_________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111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_______|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008"/>
        <w:gridCol w:w="918"/>
        <w:gridCol w:w="883"/>
        <w:gridCol w:w="865"/>
        <w:gridCol w:w="883"/>
        <w:gridCol w:w="937"/>
        <w:gridCol w:w="932"/>
        <w:gridCol w:w="950"/>
        <w:gridCol w:w="968"/>
        <w:gridCol w:w="1004"/>
        <w:gridCol w:w="878"/>
        <w:gridCol w:w="1342"/>
      </w:tblGrid>
      <w:tr>
        <w:trPr>
          <w:trHeight w:val="345" w:hRule="atLeast"/>
        </w:trPr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должнос-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тей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штатных единиц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года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7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9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11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17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гр.2+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р.3+…+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гр.11+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гр.12 </w:t>
            </w:r>
          </w:p>
        </w:tc>
      </w:tr>
      <w:tr>
        <w:trPr>
          <w:trHeight w:val="16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4"/>
        <w:gridCol w:w="1054"/>
        <w:gridCol w:w="913"/>
        <w:gridCol w:w="896"/>
        <w:gridCol w:w="878"/>
        <w:gridCol w:w="896"/>
        <w:gridCol w:w="949"/>
        <w:gridCol w:w="931"/>
        <w:gridCol w:w="949"/>
        <w:gridCol w:w="967"/>
        <w:gridCol w:w="1019"/>
        <w:gridCol w:w="878"/>
        <w:gridCol w:w="1266"/>
      </w:tblGrid>
      <w:tr>
        <w:trPr>
          <w:trHeight w:val="165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7"/>
        <w:gridCol w:w="974"/>
        <w:gridCol w:w="956"/>
        <w:gridCol w:w="1010"/>
        <w:gridCol w:w="957"/>
        <w:gridCol w:w="1010"/>
        <w:gridCol w:w="851"/>
        <w:gridCol w:w="1124"/>
        <w:gridCol w:w="1124"/>
        <w:gridCol w:w="1177"/>
        <w:gridCol w:w="912"/>
        <w:gridCol w:w="788"/>
      </w:tblGrid>
      <w:tr>
        <w:trPr>
          <w:trHeight w:val="345" w:hRule="atLeast"/>
        </w:trPr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жностных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ладов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(гр.2х базов-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ый долж.ок-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лад х коэфф.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+…+ гр.12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базовый долж.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оклад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коэфф.)/1000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сотрудников получающих доплаты за специальные звания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 </w:t>
            </w:r>
          </w:p>
        </w:tc>
      </w:tr>
      <w:tr>
        <w:trPr>
          <w:trHeight w:val="165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20-1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20-4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6"/>
        <w:gridCol w:w="971"/>
        <w:gridCol w:w="972"/>
        <w:gridCol w:w="1025"/>
        <w:gridCol w:w="989"/>
        <w:gridCol w:w="1025"/>
        <w:gridCol w:w="848"/>
        <w:gridCol w:w="1132"/>
        <w:gridCol w:w="1096"/>
        <w:gridCol w:w="1203"/>
        <w:gridCol w:w="866"/>
        <w:gridCol w:w="777"/>
      </w:tblGrid>
      <w:tr>
        <w:trPr>
          <w:trHeight w:val="16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188"/>
        <w:gridCol w:w="1280"/>
        <w:gridCol w:w="1725"/>
        <w:gridCol w:w="1521"/>
        <w:gridCol w:w="1559"/>
        <w:gridCol w:w="1337"/>
        <w:gridCol w:w="1577"/>
        <w:gridCol w:w="1725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получающих доплаты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звания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сотрудников получающих доплаты за специальные звания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щик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щик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Млад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нант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ранга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служ-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ранга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ранга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служ-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ранга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 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ранга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ник, совет-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 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ранга </w:t>
            </w:r>
          </w:p>
        </w:tc>
      </w:tr>
      <w:tr>
        <w:trPr>
          <w:trHeight w:val="16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2"/>
        <w:gridCol w:w="1318"/>
        <w:gridCol w:w="1718"/>
        <w:gridCol w:w="1518"/>
        <w:gridCol w:w="1555"/>
        <w:gridCol w:w="1318"/>
        <w:gridCol w:w="1555"/>
        <w:gridCol w:w="1755"/>
      </w:tblGrid>
      <w:tr>
        <w:trPr>
          <w:trHeight w:val="16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1986"/>
        <w:gridCol w:w="1718"/>
        <w:gridCol w:w="1814"/>
        <w:gridCol w:w="2659"/>
        <w:gridCol w:w="1910"/>
        <w:gridCol w:w="121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сотрудников получающих доплаты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звания 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звания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(гр.15 х базо-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вый долж.оклад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коэфф. +…+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гр.33 х базовый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долж.оклад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коэфф.)/1000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особые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</w:t>
            </w:r>
          </w:p>
        </w:tc>
      </w:tr>
      <w:tr>
        <w:trPr>
          <w:trHeight w:val="345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майор, 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ранга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лейтенант,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гос.советник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ранга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ник, 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служ-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ранга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мии, 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венный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ветник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ков,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надбавку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65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2006"/>
        <w:gridCol w:w="1704"/>
        <w:gridCol w:w="1799"/>
        <w:gridCol w:w="2649"/>
        <w:gridCol w:w="1931"/>
        <w:gridCol w:w="1213"/>
      </w:tblGrid>
      <w:tr>
        <w:trPr>
          <w:trHeight w:val="16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213"/>
        <w:gridCol w:w="1313"/>
        <w:gridCol w:w="2013"/>
        <w:gridCol w:w="1113"/>
        <w:gridCol w:w="2713"/>
        <w:gridCol w:w="2933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Дополнительная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за проживание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территориях радиацион-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риска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проживание в зонах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бедствия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(гр.14 + гр.34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гр.36 + гр.39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гр.41)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платы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гр.42 х 12 </w:t>
            </w:r>
          </w:p>
        </w:tc>
      </w:tr>
      <w:tr>
        <w:trPr>
          <w:trHeight w:val="16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доп.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(МРП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гр.37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гр.38)/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доп.оплату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279"/>
        <w:gridCol w:w="1319"/>
        <w:gridCol w:w="2049"/>
        <w:gridCol w:w="1121"/>
        <w:gridCol w:w="2701"/>
        <w:gridCol w:w="2978"/>
      </w:tblGrid>
      <w:tr>
        <w:trPr>
          <w:trHeight w:val="16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коэф.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секретарь (руководитель) администратора республиканских бюджетных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руководитель администратора местных бюджетных программ/государственного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(нач. ФЭО)" 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2009 года № 113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представления бюджетной заявки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14-111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расходов на оплату труда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                               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данных (прогноз, план, отчет) 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             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программ            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Государственное учреждение        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                                      |___________________|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Специфика         Оплата труда                 |_________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111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_______|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699"/>
        <w:gridCol w:w="752"/>
        <w:gridCol w:w="788"/>
        <w:gridCol w:w="645"/>
        <w:gridCol w:w="770"/>
        <w:gridCol w:w="717"/>
        <w:gridCol w:w="803"/>
        <w:gridCol w:w="838"/>
        <w:gridCol w:w="892"/>
        <w:gridCol w:w="838"/>
        <w:gridCol w:w="963"/>
        <w:gridCol w:w="1178"/>
        <w:gridCol w:w="2018"/>
      </w:tblGrid>
      <w:tr>
        <w:trPr>
          <w:trHeight w:val="255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ностей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штатных единиц 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окладов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(гр.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2х базовый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долж.оклад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коэфф.+…+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гр.12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базовый долж.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оклад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коэфф.)/1000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7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9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11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17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лет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гр.2+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гр.3+…+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гр.11+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50"/>
        <w:gridCol w:w="733"/>
        <w:gridCol w:w="820"/>
        <w:gridCol w:w="646"/>
        <w:gridCol w:w="698"/>
        <w:gridCol w:w="820"/>
        <w:gridCol w:w="856"/>
        <w:gridCol w:w="768"/>
        <w:gridCol w:w="943"/>
        <w:gridCol w:w="821"/>
        <w:gridCol w:w="978"/>
        <w:gridCol w:w="1066"/>
        <w:gridCol w:w="2028"/>
      </w:tblGrid>
      <w:tr>
        <w:trPr>
          <w:trHeight w:val="1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мерения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017"/>
        <w:gridCol w:w="1035"/>
        <w:gridCol w:w="1035"/>
        <w:gridCol w:w="1087"/>
        <w:gridCol w:w="1192"/>
        <w:gridCol w:w="1082"/>
        <w:gridCol w:w="1012"/>
        <w:gridCol w:w="1012"/>
        <w:gridCol w:w="960"/>
        <w:gridCol w:w="908"/>
        <w:gridCol w:w="984"/>
        <w:gridCol w:w="931"/>
      </w:tblGrid>
      <w:tr>
        <w:trPr>
          <w:trHeight w:val="25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военнослужащих 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Ефрей-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матрос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тьи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тьи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шина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гл.ко-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шина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ВМС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 </w:t>
            </w:r>
          </w:p>
        </w:tc>
      </w:tr>
      <w:tr>
        <w:trPr>
          <w:trHeight w:val="1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20-1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20-4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20-5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030"/>
        <w:gridCol w:w="1065"/>
        <w:gridCol w:w="1013"/>
        <w:gridCol w:w="1118"/>
        <w:gridCol w:w="1188"/>
        <w:gridCol w:w="1083"/>
        <w:gridCol w:w="1013"/>
        <w:gridCol w:w="978"/>
        <w:gridCol w:w="943"/>
        <w:gridCol w:w="908"/>
        <w:gridCol w:w="978"/>
        <w:gridCol w:w="926"/>
      </w:tblGrid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868"/>
        <w:gridCol w:w="974"/>
        <w:gridCol w:w="922"/>
        <w:gridCol w:w="1116"/>
        <w:gridCol w:w="1010"/>
        <w:gridCol w:w="1028"/>
        <w:gridCol w:w="1134"/>
        <w:gridCol w:w="1028"/>
        <w:gridCol w:w="1063"/>
        <w:gridCol w:w="1152"/>
        <w:gridCol w:w="1882"/>
      </w:tblGrid>
      <w:tr>
        <w:trPr>
          <w:trHeight w:val="25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военнослужащих 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воинские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(гр.15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долж. 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коэфф.+ 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гр.33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долж.оклад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/1000 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нант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нант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нант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нант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ранга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ранга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флота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891"/>
        <w:gridCol w:w="961"/>
        <w:gridCol w:w="962"/>
        <w:gridCol w:w="1067"/>
        <w:gridCol w:w="1014"/>
        <w:gridCol w:w="1014"/>
        <w:gridCol w:w="1207"/>
        <w:gridCol w:w="997"/>
        <w:gridCol w:w="1067"/>
        <w:gridCol w:w="1172"/>
        <w:gridCol w:w="1820"/>
      </w:tblGrid>
      <w:tr>
        <w:trPr>
          <w:trHeight w:val="1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068"/>
        <w:gridCol w:w="1544"/>
        <w:gridCol w:w="1123"/>
        <w:gridCol w:w="1476"/>
        <w:gridCol w:w="1947"/>
        <w:gridCol w:w="1014"/>
        <w:gridCol w:w="1887"/>
        <w:gridCol w:w="1569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особые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Дополнительная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за проживание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радиационного риска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проживание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зонах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бедствия 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(гр.14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гр.34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гр.36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гр.39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гр.41) 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гр.42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25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надбавку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доп.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оплату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(МРП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гр.37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гр.38)/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жащих,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доп.оплату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094"/>
        <w:gridCol w:w="1527"/>
        <w:gridCol w:w="1167"/>
        <w:gridCol w:w="1438"/>
        <w:gridCol w:w="1925"/>
        <w:gridCol w:w="1040"/>
        <w:gridCol w:w="1871"/>
        <w:gridCol w:w="1582"/>
      </w:tblGrid>
      <w:tr>
        <w:trPr>
          <w:trHeight w:val="12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коэф.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2993"/>
        <w:gridCol w:w="1633"/>
        <w:gridCol w:w="239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Единовременное денежное 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гражданам, впервые поступившим на воинскую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службу по контракту на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солдат (матросов), сержантов (старшин)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зависимости от срок заключаемого контракта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гр.43 + гр.46 </w:t>
            </w:r>
          </w:p>
        </w:tc>
      </w:tr>
      <w:tr>
        <w:trPr>
          <w:trHeight w:val="25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впервые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поступивших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воинскую службу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менного денежного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гр.44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3033"/>
        <w:gridCol w:w="1673"/>
        <w:gridCol w:w="2393"/>
      </w:tblGrid>
      <w:tr>
        <w:trPr>
          <w:trHeight w:val="12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секретарь (руководитель) администратора республиканских бюджетных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руководитель администратора местных бюджетных программ/государственного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(нач. ФЭО)"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