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7828d" w14:textId="03782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48 "Об утверждении Инструкции о нормативных значениях, методике расчетов пруденциальных нормативов для ипотечных организаций, организаций, осуществляющих отдельные виды банковских операций, контрольный пакет акций которых принадлежит государству или национальному холдингу либо национальной управляющей компании, а также форм и сроков представления отчетности об их выполнении"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29 апреля 2009 года № 92. Зарегистрировано в Министерстве юстиции Республики Казахстан 8 июня 2009 года № 5695. Утратило силу постановлением Правления Национального Банка Республики Казахстан от 26 декабря 2016 года № 308 (вводится в действие с 01.03.2017)</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26.12.2016 </w:t>
      </w:r>
      <w:r>
        <w:rPr>
          <w:rFonts w:ascii="Times New Roman"/>
          <w:b w:val="false"/>
          <w:i w:val="false"/>
          <w:color w:val="ff0000"/>
          <w:sz w:val="28"/>
        </w:rPr>
        <w:t>№ 308</w:t>
      </w:r>
      <w:r>
        <w:rPr>
          <w:rFonts w:ascii="Times New Roman"/>
          <w:b w:val="false"/>
          <w:i w:val="false"/>
          <w:color w:val="ff0000"/>
          <w:sz w:val="28"/>
        </w:rPr>
        <w:t xml:space="preserve"> (вводится в действие с 01.03.2017).</w:t>
      </w:r>
    </w:p>
    <w:bookmarkStart w:name="z1"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деятельность ипотечных организаций, организаций, осуществляющих отдельные виды банковских операций, контрольный пакет акций которых принадлежит государству или национальному холдингу либо национальной управляющей компании,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от 25 февраля 2006 года № 48 "Об утверждении Инструкции о нормативных значениях, методике расчетов пруденциальных нормативов для ипотечных организаций, организаций, осуществляющих отдельные виды банковских операций, контрольный пакет акций которых принадлежит государству или национальному холдингу либо национальной управляющей компании, а также форм и сроков представления отчетности об их выполнении" (зарегистрированное в Реестре государственной регистрации нормативных правовых актов под № 4158), с дополнениями и изменениями, внесенными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Агентства от 12 августа 2006 года № 153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48 "Об утверждении Инструкции о нормативных значениях, методике расчетов пруденциальных нормативов для ипотечных организаций, а также форм и сроков представления отчетности об их выполнении" (зарегистрированным в Реестре государственной регистрации нормативных правовых актов под № 4383),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Агентства от 11 декабря 2006 года № 289 "О внесении дополнения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48 "Об утверждении Инструкции о нормативных значениях, методике расчетов пруденциальных нормативов для ипотечных организаций, а также форм и сроков представления отчетности об их выполнении" (зарегистрированным в Реестре государственной регистрации нормативных правовых актов под № 4519),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Агентства от 25 июня 2007 года № 189 "О внесении изменений и дополнений в некоторые нормативные правовые акты Республики Казахстан по вопросам регулирования деятельности ипотечных организаций" (зарегистрированным в Реестре государственной регистрации нормативных правовых актов под № 4872),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Агентства от 24 декабря 2007 года № 280 "О внесении изменений и дополнений в некоторые нормативные правовые акты Республики Казахстан по вопросам пруденциального регулирования деятельности ипотечных организаций, организаций, осуществляющих отдельные виды банковских операций" (зарегистрированным в Реестре государственной регистрации нормативных правовых актов под № 5122) следующие изменения и дополнения: </w:t>
      </w:r>
    </w:p>
    <w:bookmarkEnd w:id="1"/>
    <w:bookmarkStart w:name="z3" w:id="2"/>
    <w:p>
      <w:pPr>
        <w:spacing w:after="0"/>
        <w:ind w:left="0"/>
        <w:jc w:val="both"/>
      </w:pPr>
      <w:r>
        <w:rPr>
          <w:rFonts w:ascii="Times New Roman"/>
          <w:b w:val="false"/>
          <w:i w:val="false"/>
          <w:color w:val="000000"/>
          <w:sz w:val="28"/>
        </w:rPr>
        <w:t xml:space="preserve">
      в наименовании и </w:t>
      </w:r>
      <w:r>
        <w:rPr>
          <w:rFonts w:ascii="Times New Roman"/>
          <w:b w:val="false"/>
          <w:i w:val="false"/>
          <w:color w:val="000000"/>
          <w:sz w:val="28"/>
        </w:rPr>
        <w:t xml:space="preserve">пункте 1 </w:t>
      </w:r>
      <w:r>
        <w:rPr>
          <w:rFonts w:ascii="Times New Roman"/>
          <w:b w:val="false"/>
          <w:i w:val="false"/>
          <w:color w:val="000000"/>
          <w:sz w:val="28"/>
        </w:rPr>
        <w:t xml:space="preserve">слова "организаций, осуществляющих отдельные виды банковских операций, контрольный пакет акций которых принадлежит государству или национальному холдингу либо национальной управляющей компании" заменить словами "дочерних организаций национального управляющего холдинга в сфере агропромышленного комплекса"; </w:t>
      </w:r>
    </w:p>
    <w:bookmarkEnd w:id="2"/>
    <w:bookmarkStart w:name="z4"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Инструкции </w:t>
      </w:r>
      <w:r>
        <w:rPr>
          <w:rFonts w:ascii="Times New Roman"/>
          <w:b w:val="false"/>
          <w:i w:val="false"/>
          <w:color w:val="000000"/>
          <w:sz w:val="28"/>
        </w:rPr>
        <w:t xml:space="preserve">о нормативных значениях, методике расчетов пруденциальных нормативов для ипотечных организаций, организаций, осуществляющих отдельные виды банковских операций, контрольный пакет акций которых принадлежит государству или национальному холдингу либо национальной управляющей компании, а также форм и сроков представления отчетности об их выполнении, утвержденной указанным постановлением: </w:t>
      </w:r>
    </w:p>
    <w:bookmarkEnd w:id="3"/>
    <w:bookmarkStart w:name="z5" w:id="4"/>
    <w:p>
      <w:pPr>
        <w:spacing w:after="0"/>
        <w:ind w:left="0"/>
        <w:jc w:val="both"/>
      </w:pPr>
      <w:r>
        <w:rPr>
          <w:rFonts w:ascii="Times New Roman"/>
          <w:b w:val="false"/>
          <w:i w:val="false"/>
          <w:color w:val="000000"/>
          <w:sz w:val="28"/>
        </w:rPr>
        <w:t xml:space="preserve">
      в наименовании слова "организаций, осуществляющих отдельные виды банковских операций, контрольный пакет акций которых принадлежит государству или национальному холдингу либо национальной управляющей компании" заменить словами "дочерних организаций национального управляющего холдинга в сфере агропромышленного комплекса"; </w:t>
      </w:r>
    </w:p>
    <w:bookmarkEnd w:id="4"/>
    <w:bookmarkStart w:name="z6" w:id="5"/>
    <w:p>
      <w:pPr>
        <w:spacing w:after="0"/>
        <w:ind w:left="0"/>
        <w:jc w:val="both"/>
      </w:pPr>
      <w:r>
        <w:rPr>
          <w:rFonts w:ascii="Times New Roman"/>
          <w:b w:val="false"/>
          <w:i w:val="false"/>
          <w:color w:val="000000"/>
          <w:sz w:val="28"/>
        </w:rPr>
        <w:t xml:space="preserve">
      в преамбуле слова "организациями, осуществляющими отдельные виды банковских операций, контрольный пакет акций которых принадлежит государству или национальному холдингу либо национальной управляющей компании, (за исключением Национального оператора почты)" заменить словами "дочерними организациями национального управляющего холдинга в сфере агропромышленного комплекса"; </w:t>
      </w:r>
    </w:p>
    <w:bookmarkEnd w:id="5"/>
    <w:bookmarkStart w:name="z7"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3 </w:t>
      </w:r>
      <w:r>
        <w:rPr>
          <w:rFonts w:ascii="Times New Roman"/>
          <w:b w:val="false"/>
          <w:i w:val="false"/>
          <w:color w:val="000000"/>
          <w:sz w:val="28"/>
        </w:rPr>
        <w:t xml:space="preserve">изложить в следующей редакции: </w:t>
      </w:r>
    </w:p>
    <w:bookmarkEnd w:id="6"/>
    <w:p>
      <w:pPr>
        <w:spacing w:after="0"/>
        <w:ind w:left="0"/>
        <w:jc w:val="both"/>
      </w:pPr>
      <w:r>
        <w:rPr>
          <w:rFonts w:ascii="Times New Roman"/>
          <w:b w:val="false"/>
          <w:i w:val="false"/>
          <w:color w:val="000000"/>
          <w:sz w:val="28"/>
        </w:rPr>
        <w:t xml:space="preserve">
      "3. Собственный капитал организации рассчитывается как сумма капитала первого уровня и капитала второго уровня (капитал второго уровня включается в размере, не превышающем капитал первого уровня) за вычетом инвестиций организации. </w:t>
      </w:r>
    </w:p>
    <w:p>
      <w:pPr>
        <w:spacing w:after="0"/>
        <w:ind w:left="0"/>
        <w:jc w:val="both"/>
      </w:pPr>
      <w:r>
        <w:rPr>
          <w:rFonts w:ascii="Times New Roman"/>
          <w:b w:val="false"/>
          <w:i w:val="false"/>
          <w:color w:val="000000"/>
          <w:sz w:val="28"/>
        </w:rPr>
        <w:t xml:space="preserve">
      Инвестиции организации представляют собой вложения организации в акции эмитента, включая акции, предназначенные для торговли, и имеющиеся в наличии для продажи, и доли участия в уставном капитале юридического лица, а также субординированный долг юридического лица. </w:t>
      </w:r>
    </w:p>
    <w:p>
      <w:pPr>
        <w:spacing w:after="0"/>
        <w:ind w:left="0"/>
        <w:jc w:val="both"/>
      </w:pPr>
      <w:r>
        <w:rPr>
          <w:rFonts w:ascii="Times New Roman"/>
          <w:b w:val="false"/>
          <w:i w:val="false"/>
          <w:color w:val="000000"/>
          <w:sz w:val="28"/>
        </w:rPr>
        <w:t xml:space="preserve">
      Капитал первого уровня рассчитывается как сумма: </w:t>
      </w:r>
    </w:p>
    <w:p>
      <w:pPr>
        <w:spacing w:after="0"/>
        <w:ind w:left="0"/>
        <w:jc w:val="both"/>
      </w:pPr>
      <w:r>
        <w:rPr>
          <w:rFonts w:ascii="Times New Roman"/>
          <w:b w:val="false"/>
          <w:i w:val="false"/>
          <w:color w:val="000000"/>
          <w:sz w:val="28"/>
        </w:rPr>
        <w:t xml:space="preserve">
      оплаченного уставного капитала, в части простых акций, за минусом собственных выкупленных простых акций; </w:t>
      </w:r>
    </w:p>
    <w:p>
      <w:pPr>
        <w:spacing w:after="0"/>
        <w:ind w:left="0"/>
        <w:jc w:val="both"/>
      </w:pPr>
      <w:r>
        <w:rPr>
          <w:rFonts w:ascii="Times New Roman"/>
          <w:b w:val="false"/>
          <w:i w:val="false"/>
          <w:color w:val="000000"/>
          <w:sz w:val="28"/>
        </w:rPr>
        <w:t xml:space="preserve">
      оплаченного уставного капитала, в части привилегированных акций, за минусом собственных выкупленных привилегированных акций; </w:t>
      </w:r>
    </w:p>
    <w:p>
      <w:pPr>
        <w:spacing w:after="0"/>
        <w:ind w:left="0"/>
        <w:jc w:val="both"/>
      </w:pPr>
      <w:r>
        <w:rPr>
          <w:rFonts w:ascii="Times New Roman"/>
          <w:b w:val="false"/>
          <w:i w:val="false"/>
          <w:color w:val="000000"/>
          <w:sz w:val="28"/>
        </w:rPr>
        <w:t xml:space="preserve">
      дополнительного капитала; </w:t>
      </w:r>
    </w:p>
    <w:p>
      <w:pPr>
        <w:spacing w:after="0"/>
        <w:ind w:left="0"/>
        <w:jc w:val="both"/>
      </w:pPr>
      <w:r>
        <w:rPr>
          <w:rFonts w:ascii="Times New Roman"/>
          <w:b w:val="false"/>
          <w:i w:val="false"/>
          <w:color w:val="000000"/>
          <w:sz w:val="28"/>
        </w:rPr>
        <w:t xml:space="preserve">
      нераспределенного чистого дохода прошлых лет; </w:t>
      </w:r>
    </w:p>
    <w:p>
      <w:pPr>
        <w:spacing w:after="0"/>
        <w:ind w:left="0"/>
        <w:jc w:val="both"/>
      </w:pPr>
      <w:r>
        <w:rPr>
          <w:rFonts w:ascii="Times New Roman"/>
          <w:b w:val="false"/>
          <w:i w:val="false"/>
          <w:color w:val="000000"/>
          <w:sz w:val="28"/>
        </w:rPr>
        <w:t xml:space="preserve">
      фондов, резервов, сформированных за счет чистого дохода прошлых лет; </w:t>
      </w:r>
    </w:p>
    <w:p>
      <w:pPr>
        <w:spacing w:after="0"/>
        <w:ind w:left="0"/>
        <w:jc w:val="both"/>
      </w:pPr>
      <w:r>
        <w:rPr>
          <w:rFonts w:ascii="Times New Roman"/>
          <w:b w:val="false"/>
          <w:i w:val="false"/>
          <w:color w:val="000000"/>
          <w:sz w:val="28"/>
        </w:rPr>
        <w:t xml:space="preserve">
      за минусом: </w:t>
      </w:r>
    </w:p>
    <w:p>
      <w:pPr>
        <w:spacing w:after="0"/>
        <w:ind w:left="0"/>
        <w:jc w:val="both"/>
      </w:pPr>
      <w:r>
        <w:rPr>
          <w:rFonts w:ascii="Times New Roman"/>
          <w:b w:val="false"/>
          <w:i w:val="false"/>
          <w:color w:val="000000"/>
          <w:sz w:val="28"/>
        </w:rPr>
        <w:t xml:space="preserve">
      нематериальных активов, за исключением лицензионного программного обеспечения, приобретенного для целей основной деятельности организации и соответствующего Международному стандарту финансовой отчетности 38 "Нематериальные активы", утвержденному Правлением Комитета по международным стандартам финансовой отчетности в июле 1998 года, вступившему в силу для финансовой отчетности, охватывающей периоды, начинающиеся с или после 1 июля 1999 года (далее - Международный стандарт финансовой отчетности 38); </w:t>
      </w:r>
    </w:p>
    <w:p>
      <w:pPr>
        <w:spacing w:after="0"/>
        <w:ind w:left="0"/>
        <w:jc w:val="both"/>
      </w:pPr>
      <w:r>
        <w:rPr>
          <w:rFonts w:ascii="Times New Roman"/>
          <w:b w:val="false"/>
          <w:i w:val="false"/>
          <w:color w:val="000000"/>
          <w:sz w:val="28"/>
        </w:rPr>
        <w:t xml:space="preserve">
      убытков прошлых лет; </w:t>
      </w:r>
    </w:p>
    <w:p>
      <w:pPr>
        <w:spacing w:after="0"/>
        <w:ind w:left="0"/>
        <w:jc w:val="both"/>
      </w:pPr>
      <w:r>
        <w:rPr>
          <w:rFonts w:ascii="Times New Roman"/>
          <w:b w:val="false"/>
          <w:i w:val="false"/>
          <w:color w:val="000000"/>
          <w:sz w:val="28"/>
        </w:rPr>
        <w:t xml:space="preserve">
      превышения расходов текущего года над доходами текущего года. </w:t>
      </w:r>
    </w:p>
    <w:p>
      <w:pPr>
        <w:spacing w:after="0"/>
        <w:ind w:left="0"/>
        <w:jc w:val="both"/>
      </w:pPr>
      <w:r>
        <w:rPr>
          <w:rFonts w:ascii="Times New Roman"/>
          <w:b w:val="false"/>
          <w:i w:val="false"/>
          <w:color w:val="000000"/>
          <w:sz w:val="28"/>
        </w:rPr>
        <w:t xml:space="preserve">
      Капитал второго уровня рассчитывается как сумма: </w:t>
      </w:r>
    </w:p>
    <w:p>
      <w:pPr>
        <w:spacing w:after="0"/>
        <w:ind w:left="0"/>
        <w:jc w:val="both"/>
      </w:pPr>
      <w:r>
        <w:rPr>
          <w:rFonts w:ascii="Times New Roman"/>
          <w:b w:val="false"/>
          <w:i w:val="false"/>
          <w:color w:val="000000"/>
          <w:sz w:val="28"/>
        </w:rPr>
        <w:t xml:space="preserve">
      размера превышения доходов текущего года над расходами текущего года; </w:t>
      </w:r>
    </w:p>
    <w:p>
      <w:pPr>
        <w:spacing w:after="0"/>
        <w:ind w:left="0"/>
        <w:jc w:val="both"/>
      </w:pPr>
      <w:r>
        <w:rPr>
          <w:rFonts w:ascii="Times New Roman"/>
          <w:b w:val="false"/>
          <w:i w:val="false"/>
          <w:color w:val="000000"/>
          <w:sz w:val="28"/>
        </w:rPr>
        <w:t xml:space="preserve">
      размера переоценки основных средств и ценных бумаг; </w:t>
      </w:r>
    </w:p>
    <w:p>
      <w:pPr>
        <w:spacing w:after="0"/>
        <w:ind w:left="0"/>
        <w:jc w:val="both"/>
      </w:pPr>
      <w:r>
        <w:rPr>
          <w:rFonts w:ascii="Times New Roman"/>
          <w:b w:val="false"/>
          <w:i w:val="false"/>
          <w:color w:val="000000"/>
          <w:sz w:val="28"/>
        </w:rPr>
        <w:t xml:space="preserve">
      размера общих резервов (провизии) в сумме, не превышающей 1,25 процента суммы активов, взвешенных с учетом риска; </w:t>
      </w:r>
    </w:p>
    <w:p>
      <w:pPr>
        <w:spacing w:after="0"/>
        <w:ind w:left="0"/>
        <w:jc w:val="both"/>
      </w:pPr>
      <w:r>
        <w:rPr>
          <w:rFonts w:ascii="Times New Roman"/>
          <w:b w:val="false"/>
          <w:i w:val="false"/>
          <w:color w:val="000000"/>
          <w:sz w:val="28"/>
        </w:rPr>
        <w:t xml:space="preserve">
      привилегированных акций, не включенных в расчет капитала первого уровня; </w:t>
      </w:r>
    </w:p>
    <w:p>
      <w:pPr>
        <w:spacing w:after="0"/>
        <w:ind w:left="0"/>
        <w:jc w:val="both"/>
      </w:pPr>
      <w:r>
        <w:rPr>
          <w:rFonts w:ascii="Times New Roman"/>
          <w:b w:val="false"/>
          <w:i w:val="false"/>
          <w:color w:val="000000"/>
          <w:sz w:val="28"/>
        </w:rPr>
        <w:t xml:space="preserve">
      субординированного долга организации в сумме, не превышающей пятьдесят процентов суммы оплаченного уставного капитала за минусом собственных выкупленных акций, дополнительного капитала, нераспределенного чистого дохода прошлых лет, фондов, резервов, сформированных за счет чистого дохода прошлых лет за минусом выкупленного собственного субординированного долга организации. </w:t>
      </w:r>
    </w:p>
    <w:p>
      <w:pPr>
        <w:spacing w:after="0"/>
        <w:ind w:left="0"/>
        <w:jc w:val="both"/>
      </w:pPr>
      <w:r>
        <w:rPr>
          <w:rFonts w:ascii="Times New Roman"/>
          <w:b w:val="false"/>
          <w:i w:val="false"/>
          <w:color w:val="000000"/>
          <w:sz w:val="28"/>
        </w:rPr>
        <w:t xml:space="preserve">
      Доля привилегированных акций, включаемых в капитал первого уровня, не превышает пятнадцати процентов капитала первого уровня. Сумма привилегированных акций, не включенная в расчет капитала первого уровня, может быть включена в расчет капитала второго уровня."; </w:t>
      </w:r>
    </w:p>
    <w:bookmarkStart w:name="z8"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5 </w:t>
      </w:r>
      <w:r>
        <w:rPr>
          <w:rFonts w:ascii="Times New Roman"/>
          <w:b w:val="false"/>
          <w:i w:val="false"/>
          <w:color w:val="000000"/>
          <w:sz w:val="28"/>
        </w:rPr>
        <w:t xml:space="preserve">изложить в следующей редакции: </w:t>
      </w:r>
    </w:p>
    <w:bookmarkEnd w:id="7"/>
    <w:p>
      <w:pPr>
        <w:spacing w:after="0"/>
        <w:ind w:left="0"/>
        <w:jc w:val="both"/>
      </w:pPr>
      <w:r>
        <w:rPr>
          <w:rFonts w:ascii="Times New Roman"/>
          <w:b w:val="false"/>
          <w:i w:val="false"/>
          <w:color w:val="000000"/>
          <w:sz w:val="28"/>
        </w:rPr>
        <w:t xml:space="preserve">
      "5. Достаточность собственного капитала организации характеризуется следующими коэффициентами: </w:t>
      </w:r>
    </w:p>
    <w:p>
      <w:pPr>
        <w:spacing w:after="0"/>
        <w:ind w:left="0"/>
        <w:jc w:val="both"/>
      </w:pPr>
      <w:r>
        <w:rPr>
          <w:rFonts w:ascii="Times New Roman"/>
          <w:b w:val="false"/>
          <w:i w:val="false"/>
          <w:color w:val="000000"/>
          <w:sz w:val="28"/>
        </w:rPr>
        <w:t xml:space="preserve">
      1) отношением капитала первого уровня к размеру активов организации (k1); </w:t>
      </w:r>
    </w:p>
    <w:p>
      <w:pPr>
        <w:spacing w:after="0"/>
        <w:ind w:left="0"/>
        <w:jc w:val="both"/>
      </w:pPr>
      <w:r>
        <w:rPr>
          <w:rFonts w:ascii="Times New Roman"/>
          <w:b w:val="false"/>
          <w:i w:val="false"/>
          <w:color w:val="000000"/>
          <w:sz w:val="28"/>
        </w:rPr>
        <w:t xml:space="preserve">
      2) отношением капитала первого уровня к сумме активов, условных и возможных обязательств, взвешенных по степени кредитного риска, уменьшенной на сумму общих резервов (провизий), не включенных в расчет собственного капитала (k1-2); </w:t>
      </w:r>
    </w:p>
    <w:p>
      <w:pPr>
        <w:spacing w:after="0"/>
        <w:ind w:left="0"/>
        <w:jc w:val="both"/>
      </w:pPr>
      <w:r>
        <w:rPr>
          <w:rFonts w:ascii="Times New Roman"/>
          <w:b w:val="false"/>
          <w:i w:val="false"/>
          <w:color w:val="000000"/>
          <w:sz w:val="28"/>
        </w:rPr>
        <w:t xml:space="preserve">
      3) отношением собственного капитала к сумме: </w:t>
      </w:r>
    </w:p>
    <w:p>
      <w:pPr>
        <w:spacing w:after="0"/>
        <w:ind w:left="0"/>
        <w:jc w:val="both"/>
      </w:pPr>
      <w:r>
        <w:rPr>
          <w:rFonts w:ascii="Times New Roman"/>
          <w:b w:val="false"/>
          <w:i w:val="false"/>
          <w:color w:val="000000"/>
          <w:sz w:val="28"/>
        </w:rPr>
        <w:t xml:space="preserve">
      активов, условных и возможных обязательств, взвешенных по степени кредитного риска, уменьшенной на сумму общих резервов (провизий), не включенных в расчет собственного капитала; </w:t>
      </w:r>
    </w:p>
    <w:p>
      <w:pPr>
        <w:spacing w:after="0"/>
        <w:ind w:left="0"/>
        <w:jc w:val="both"/>
      </w:pPr>
      <w:r>
        <w:rPr>
          <w:rFonts w:ascii="Times New Roman"/>
          <w:b w:val="false"/>
          <w:i w:val="false"/>
          <w:color w:val="000000"/>
          <w:sz w:val="28"/>
        </w:rPr>
        <w:t xml:space="preserve">
      операционного риска (k1-3). </w:t>
      </w:r>
    </w:p>
    <w:p>
      <w:pPr>
        <w:spacing w:after="0"/>
        <w:ind w:left="0"/>
        <w:jc w:val="both"/>
      </w:pPr>
      <w:r>
        <w:rPr>
          <w:rFonts w:ascii="Times New Roman"/>
          <w:b w:val="false"/>
          <w:i w:val="false"/>
          <w:color w:val="000000"/>
          <w:sz w:val="28"/>
        </w:rPr>
        <w:t xml:space="preserve">
      Операционный риск рассчитывается как произведение коэффициента приведения, равного 8,3, на произведение средней величины годового валового дохода за последние истекшие три года на коэффициент операционного риска, равного 0,12. </w:t>
      </w:r>
    </w:p>
    <w:p>
      <w:pPr>
        <w:spacing w:after="0"/>
        <w:ind w:left="0"/>
        <w:jc w:val="both"/>
      </w:pPr>
      <w:r>
        <w:rPr>
          <w:rFonts w:ascii="Times New Roman"/>
          <w:b w:val="false"/>
          <w:i w:val="false"/>
          <w:color w:val="000000"/>
          <w:sz w:val="28"/>
        </w:rPr>
        <w:t xml:space="preserve">
      Средняя величина годового валового дохода за последние истекшие три года рассчитывается как отношение суммы годовых валовых доходов за последние истекшие три года, в каждом из которых организацией был получен чистый доход на количество лет, в которых организацией был получен чистый доход. Для вновь созданных организаций операционный риск рассчитывается по истечении финансового года, и средняя величина годового валового дохода рассчитывается исходя из количества истекших лет. </w:t>
      </w:r>
    </w:p>
    <w:p>
      <w:pPr>
        <w:spacing w:after="0"/>
        <w:ind w:left="0"/>
        <w:jc w:val="both"/>
      </w:pPr>
      <w:r>
        <w:rPr>
          <w:rFonts w:ascii="Times New Roman"/>
          <w:b w:val="false"/>
          <w:i w:val="false"/>
          <w:color w:val="000000"/>
          <w:sz w:val="28"/>
        </w:rPr>
        <w:t xml:space="preserve">
      Годовой валовой доход организации определяется как: </w:t>
      </w:r>
    </w:p>
    <w:p>
      <w:pPr>
        <w:spacing w:after="0"/>
        <w:ind w:left="0"/>
        <w:jc w:val="both"/>
      </w:pPr>
      <w:r>
        <w:rPr>
          <w:rFonts w:ascii="Times New Roman"/>
          <w:b w:val="false"/>
          <w:i w:val="false"/>
          <w:color w:val="000000"/>
          <w:sz w:val="28"/>
        </w:rPr>
        <w:t xml:space="preserve">
      сумма чистого годового дохода до налогообложения, годового размера ассигнований на формирование провизий (резервов) и размера понесенных чрезвычайных расходов; </w:t>
      </w:r>
    </w:p>
    <w:p>
      <w:pPr>
        <w:spacing w:after="0"/>
        <w:ind w:left="0"/>
        <w:jc w:val="both"/>
      </w:pPr>
      <w:r>
        <w:rPr>
          <w:rFonts w:ascii="Times New Roman"/>
          <w:b w:val="false"/>
          <w:i w:val="false"/>
          <w:color w:val="000000"/>
          <w:sz w:val="28"/>
        </w:rPr>
        <w:t xml:space="preserve">
      за минусом чрезвычайных доходов организации."; </w:t>
      </w:r>
    </w:p>
    <w:bookmarkStart w:name="z9" w:id="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 xml:space="preserve">пункта 6 </w:t>
      </w:r>
      <w:r>
        <w:rPr>
          <w:rFonts w:ascii="Times New Roman"/>
          <w:b w:val="false"/>
          <w:i w:val="false"/>
          <w:color w:val="000000"/>
          <w:sz w:val="28"/>
        </w:rPr>
        <w:t xml:space="preserve">изложить в следующей редакции: </w:t>
      </w:r>
    </w:p>
    <w:bookmarkEnd w:id="8"/>
    <w:p>
      <w:pPr>
        <w:spacing w:after="0"/>
        <w:ind w:left="0"/>
        <w:jc w:val="both"/>
      </w:pPr>
      <w:r>
        <w:rPr>
          <w:rFonts w:ascii="Times New Roman"/>
          <w:b w:val="false"/>
          <w:i w:val="false"/>
          <w:color w:val="000000"/>
          <w:sz w:val="28"/>
        </w:rPr>
        <w:t xml:space="preserve">
      "6. Значения коэффициентов достаточности собственного капитала организации должны быть: k1 - не менее 0,06, k1-2 – не менее 0,06, k1-3 - не менее 0,12."; </w:t>
      </w:r>
    </w:p>
    <w:bookmarkStart w:name="z10" w:id="9"/>
    <w:p>
      <w:pPr>
        <w:spacing w:after="0"/>
        <w:ind w:left="0"/>
        <w:jc w:val="both"/>
      </w:pPr>
      <w:r>
        <w:rPr>
          <w:rFonts w:ascii="Times New Roman"/>
          <w:b w:val="false"/>
          <w:i w:val="false"/>
          <w:color w:val="000000"/>
          <w:sz w:val="28"/>
        </w:rPr>
        <w:t xml:space="preserve">
      дополнить главой 2-1 следующего содержания: </w:t>
      </w:r>
    </w:p>
    <w:bookmarkEnd w:id="9"/>
    <w:p>
      <w:pPr>
        <w:spacing w:after="0"/>
        <w:ind w:left="0"/>
        <w:jc w:val="left"/>
      </w:pPr>
      <w:r>
        <w:rPr>
          <w:rFonts w:ascii="Times New Roman"/>
          <w:b/>
          <w:i w:val="false"/>
          <w:color w:val="000000"/>
        </w:rPr>
        <w:t xml:space="preserve"> "Глава 2-1. Особенности расчета коэффициента достаточности собственного капитала при секьюритизации</w:t>
      </w:r>
    </w:p>
    <w:p>
      <w:pPr>
        <w:spacing w:after="0"/>
        <w:ind w:left="0"/>
        <w:jc w:val="both"/>
      </w:pPr>
      <w:r>
        <w:rPr>
          <w:rFonts w:ascii="Times New Roman"/>
          <w:b w:val="false"/>
          <w:i w:val="false"/>
          <w:color w:val="000000"/>
          <w:sz w:val="28"/>
        </w:rPr>
        <w:t xml:space="preserve">
      6-1. Организация-оригинатор (далее – оригинатор) применяет рамочный подход секьюритизации к расчету собственного капитала в соответствии с Рамочным подходом Базель II: Международная конвергенция измерения капитала и стандартов капитала: новые подходы (июнь 2006 года), при котором секьюритизированные активы исключаются из расчета активов оригинатора, взвешенных по степени кредитного риска (далее - рамочный подход секьюритизации), если существенный кредитный риск в результате осуществления сделки секьюритизации передается третьим сторонам. </w:t>
      </w:r>
    </w:p>
    <w:p>
      <w:pPr>
        <w:spacing w:after="0"/>
        <w:ind w:left="0"/>
        <w:jc w:val="both"/>
      </w:pPr>
      <w:r>
        <w:rPr>
          <w:rFonts w:ascii="Times New Roman"/>
          <w:b w:val="false"/>
          <w:i w:val="false"/>
          <w:color w:val="000000"/>
          <w:sz w:val="28"/>
        </w:rPr>
        <w:t xml:space="preserve">
      Организации, участвующие в сделках секьюритизации и не являющиеся оригинаторами, применяют рамочный подход секьюритизации в соответствии с настоящей Инструкцией при расчете взвешенных по степени кредитных рисков удерживаемых ими позиций секьюритизации в такой сделке. </w:t>
      </w:r>
    </w:p>
    <w:p>
      <w:pPr>
        <w:spacing w:after="0"/>
        <w:ind w:left="0"/>
        <w:jc w:val="both"/>
      </w:pPr>
      <w:r>
        <w:rPr>
          <w:rFonts w:ascii="Times New Roman"/>
          <w:b w:val="false"/>
          <w:i w:val="false"/>
          <w:color w:val="000000"/>
          <w:sz w:val="28"/>
        </w:rPr>
        <w:t xml:space="preserve">
      6-2. Для применения организациями рамочного подхода секьюритизации при расчете собственного капитала оригинатор представляет в уполномоченный орган следующие документы: </w:t>
      </w:r>
    </w:p>
    <w:p>
      <w:pPr>
        <w:spacing w:after="0"/>
        <w:ind w:left="0"/>
        <w:jc w:val="both"/>
      </w:pPr>
      <w:r>
        <w:rPr>
          <w:rFonts w:ascii="Times New Roman"/>
          <w:b w:val="false"/>
          <w:i w:val="false"/>
          <w:color w:val="000000"/>
          <w:sz w:val="28"/>
        </w:rPr>
        <w:t xml:space="preserve">
      1) анкету согласно приложению 2-1 к настоящей Инструкции; </w:t>
      </w:r>
    </w:p>
    <w:p>
      <w:pPr>
        <w:spacing w:after="0"/>
        <w:ind w:left="0"/>
        <w:jc w:val="both"/>
      </w:pPr>
      <w:r>
        <w:rPr>
          <w:rFonts w:ascii="Times New Roman"/>
          <w:b w:val="false"/>
          <w:i w:val="false"/>
          <w:color w:val="000000"/>
          <w:sz w:val="28"/>
        </w:rPr>
        <w:t xml:space="preserve">
      2) документ, определяющий лиц из состава правления организаций, ответственных за определение целесообразности применения рамочного подхода секьюритизации; </w:t>
      </w:r>
    </w:p>
    <w:p>
      <w:pPr>
        <w:spacing w:after="0"/>
        <w:ind w:left="0"/>
        <w:jc w:val="both"/>
      </w:pPr>
      <w:r>
        <w:rPr>
          <w:rFonts w:ascii="Times New Roman"/>
          <w:b w:val="false"/>
          <w:i w:val="false"/>
          <w:color w:val="000000"/>
          <w:sz w:val="28"/>
        </w:rPr>
        <w:t xml:space="preserve">
      3) копию проспекта выпуска ценных бумаг (либо облигационной программы) для трансграничных сделок секьюритизации с иностранными специальными финансовыми компаниями, осуществляемых в соответствии с законодательством иностранного государства, либо копию свидетельства о государственной регистрации облигационной программы (либо выпуска облигаций в пределах облигационной программы) для сделок секьюритизации, осуществляемых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20 февраля 2006 года "О секьюритизации"; </w:t>
      </w:r>
    </w:p>
    <w:p>
      <w:pPr>
        <w:spacing w:after="0"/>
        <w:ind w:left="0"/>
        <w:jc w:val="both"/>
      </w:pPr>
      <w:r>
        <w:rPr>
          <w:rFonts w:ascii="Times New Roman"/>
          <w:b w:val="false"/>
          <w:i w:val="false"/>
          <w:color w:val="000000"/>
          <w:sz w:val="28"/>
        </w:rPr>
        <w:t xml:space="preserve">
      4) сведения о коэффициенте достаточности собственного капитала с учетом секьюритизации и без учета секьюритизации в соответствии с приложением 2-2 к настоящей Инструкции. </w:t>
      </w:r>
    </w:p>
    <w:p>
      <w:pPr>
        <w:spacing w:after="0"/>
        <w:ind w:left="0"/>
        <w:jc w:val="both"/>
      </w:pPr>
      <w:r>
        <w:rPr>
          <w:rFonts w:ascii="Times New Roman"/>
          <w:b w:val="false"/>
          <w:i w:val="false"/>
          <w:color w:val="000000"/>
          <w:sz w:val="28"/>
        </w:rPr>
        <w:t xml:space="preserve">
      6-3. В случае представления документов на иностранном языке, представляется его перевод на государственном и (или) русском языке. </w:t>
      </w:r>
    </w:p>
    <w:p>
      <w:pPr>
        <w:spacing w:after="0"/>
        <w:ind w:left="0"/>
        <w:jc w:val="both"/>
      </w:pPr>
      <w:r>
        <w:rPr>
          <w:rFonts w:ascii="Times New Roman"/>
          <w:b w:val="false"/>
          <w:i w:val="false"/>
          <w:color w:val="000000"/>
          <w:sz w:val="28"/>
        </w:rPr>
        <w:t xml:space="preserve">
      6-4. Представленные документы рассматриваются уполномоченным органом в течение пятнадцати календарных дней со дня их получения. </w:t>
      </w:r>
    </w:p>
    <w:p>
      <w:pPr>
        <w:spacing w:after="0"/>
        <w:ind w:left="0"/>
        <w:jc w:val="both"/>
      </w:pPr>
      <w:r>
        <w:rPr>
          <w:rFonts w:ascii="Times New Roman"/>
          <w:b w:val="false"/>
          <w:i w:val="false"/>
          <w:color w:val="000000"/>
          <w:sz w:val="28"/>
        </w:rPr>
        <w:t xml:space="preserve">
      6-5. После рассмотрения документов, предусмотренных пунктом 6-2 настоящей Инструкции, уполномоченный орган принимает решение о выдаче либо об отказе в подтверждении на применение организациями рамочного подхода секьюритизации при расчете собственного капитала и в письменном виде уведомляет об этом оригинатора. </w:t>
      </w:r>
    </w:p>
    <w:p>
      <w:pPr>
        <w:spacing w:after="0"/>
        <w:ind w:left="0"/>
        <w:jc w:val="both"/>
      </w:pPr>
      <w:r>
        <w:rPr>
          <w:rFonts w:ascii="Times New Roman"/>
          <w:b w:val="false"/>
          <w:i w:val="false"/>
          <w:color w:val="000000"/>
          <w:sz w:val="28"/>
        </w:rPr>
        <w:t xml:space="preserve">
      Подтверждение на применение организациями рамочного подхода секьюритизации при расчете собственного капитала не выдается в случае: </w:t>
      </w:r>
    </w:p>
    <w:p>
      <w:pPr>
        <w:spacing w:after="0"/>
        <w:ind w:left="0"/>
        <w:jc w:val="both"/>
      </w:pPr>
      <w:r>
        <w:rPr>
          <w:rFonts w:ascii="Times New Roman"/>
          <w:b w:val="false"/>
          <w:i w:val="false"/>
          <w:color w:val="000000"/>
          <w:sz w:val="28"/>
        </w:rPr>
        <w:t xml:space="preserve">
      1) непредставления полного пакета документов согласно пункту 6-2 настоящей Инструкции; </w:t>
      </w:r>
    </w:p>
    <w:p>
      <w:pPr>
        <w:spacing w:after="0"/>
        <w:ind w:left="0"/>
        <w:jc w:val="both"/>
      </w:pPr>
      <w:r>
        <w:rPr>
          <w:rFonts w:ascii="Times New Roman"/>
          <w:b w:val="false"/>
          <w:i w:val="false"/>
          <w:color w:val="000000"/>
          <w:sz w:val="28"/>
        </w:rPr>
        <w:t xml:space="preserve">
      2) несоответствия требованиям пунктов 6-7, 6-9 настоящей Инструкции. </w:t>
      </w:r>
    </w:p>
    <w:p>
      <w:pPr>
        <w:spacing w:after="0"/>
        <w:ind w:left="0"/>
        <w:jc w:val="both"/>
      </w:pPr>
      <w:r>
        <w:rPr>
          <w:rFonts w:ascii="Times New Roman"/>
          <w:b w:val="false"/>
          <w:i w:val="false"/>
          <w:color w:val="000000"/>
          <w:sz w:val="28"/>
        </w:rPr>
        <w:t xml:space="preserve">
      6-6. В целях определения существенности передачи риска оригинатор осуществляет: </w:t>
      </w:r>
    </w:p>
    <w:p>
      <w:pPr>
        <w:spacing w:after="0"/>
        <w:ind w:left="0"/>
        <w:jc w:val="both"/>
      </w:pPr>
      <w:r>
        <w:rPr>
          <w:rFonts w:ascii="Times New Roman"/>
          <w:b w:val="false"/>
          <w:i w:val="false"/>
          <w:color w:val="000000"/>
          <w:sz w:val="28"/>
        </w:rPr>
        <w:t xml:space="preserve">
      1) расчет коэффициента достаточности собственного капитала k1-3 без учета секьюритизации; </w:t>
      </w:r>
    </w:p>
    <w:p>
      <w:pPr>
        <w:spacing w:after="0"/>
        <w:ind w:left="0"/>
        <w:jc w:val="both"/>
      </w:pPr>
      <w:r>
        <w:rPr>
          <w:rFonts w:ascii="Times New Roman"/>
          <w:b w:val="false"/>
          <w:i w:val="false"/>
          <w:color w:val="000000"/>
          <w:sz w:val="28"/>
        </w:rPr>
        <w:t xml:space="preserve">
      2) расчет коэффициента достаточности собственного капитала k1-3 с учетом секьюритизации. </w:t>
      </w:r>
    </w:p>
    <w:p>
      <w:pPr>
        <w:spacing w:after="0"/>
        <w:ind w:left="0"/>
        <w:jc w:val="both"/>
      </w:pPr>
      <w:r>
        <w:rPr>
          <w:rFonts w:ascii="Times New Roman"/>
          <w:b w:val="false"/>
          <w:i w:val="false"/>
          <w:color w:val="000000"/>
          <w:sz w:val="28"/>
        </w:rPr>
        <w:t xml:space="preserve">
      6-7. Передача риска является существенной, если: </w:t>
      </w:r>
    </w:p>
    <w:p>
      <w:pPr>
        <w:spacing w:after="0"/>
        <w:ind w:left="0"/>
        <w:jc w:val="both"/>
      </w:pPr>
      <w:r>
        <w:rPr>
          <w:rFonts w:ascii="Times New Roman"/>
          <w:b w:val="false"/>
          <w:i w:val="false"/>
          <w:color w:val="000000"/>
          <w:sz w:val="28"/>
        </w:rPr>
        <w:t xml:space="preserve">
      1) значение коэффициента достаточности собственного капитала k1-3 с учетом секьюритизации больше значения коэффициента достаточности собственного капитала k1-3 без учета секьюритизации; </w:t>
      </w:r>
    </w:p>
    <w:p>
      <w:pPr>
        <w:spacing w:after="0"/>
        <w:ind w:left="0"/>
        <w:jc w:val="both"/>
      </w:pPr>
      <w:r>
        <w:rPr>
          <w:rFonts w:ascii="Times New Roman"/>
          <w:b w:val="false"/>
          <w:i w:val="false"/>
          <w:color w:val="000000"/>
          <w:sz w:val="28"/>
        </w:rPr>
        <w:t xml:space="preserve">
      2) третьи стороны, не являющиеся членами банковского конгломерата, к которому принадлежит оригинатор, удерживают не менее 10 процентов от траншей, обеспеченных секьюритизированными активами. </w:t>
      </w:r>
    </w:p>
    <w:p>
      <w:pPr>
        <w:spacing w:after="0"/>
        <w:ind w:left="0"/>
        <w:jc w:val="both"/>
      </w:pPr>
      <w:r>
        <w:rPr>
          <w:rFonts w:ascii="Times New Roman"/>
          <w:b w:val="false"/>
          <w:i w:val="false"/>
          <w:color w:val="000000"/>
          <w:sz w:val="28"/>
        </w:rPr>
        <w:t xml:space="preserve">
      Коэффициент достаточности собственного капитала k1-3 выражается числом с тремя знаками после запятой. </w:t>
      </w:r>
    </w:p>
    <w:p>
      <w:pPr>
        <w:spacing w:after="0"/>
        <w:ind w:left="0"/>
        <w:jc w:val="both"/>
      </w:pPr>
      <w:r>
        <w:rPr>
          <w:rFonts w:ascii="Times New Roman"/>
          <w:b w:val="false"/>
          <w:i w:val="false"/>
          <w:color w:val="000000"/>
          <w:sz w:val="28"/>
        </w:rPr>
        <w:t xml:space="preserve">
      6-8. Передача риска не происходит, если значение коэффициента достаточности собственного капитала k1-3 с учетом секьюритизации меньше значения коэффициента достаточности собственного капитала k1-3 без учета секьюритизации. В этом случае оригинатор не применяет рамочный подход секьюритизации при расчете собственного капитала и рассчитывает взвешенные величины соответствующих рисков без учета секьюритизации. При этом оригинатор не вычитает удерживаемые им позиции секьюритизации из собственного капитала и (или) не взвешивает такие позиции по степени кредитного риска активов при расчете коэффициента достаточности собственного капитала. </w:t>
      </w:r>
    </w:p>
    <w:p>
      <w:pPr>
        <w:spacing w:after="0"/>
        <w:ind w:left="0"/>
        <w:jc w:val="both"/>
      </w:pPr>
      <w:r>
        <w:rPr>
          <w:rFonts w:ascii="Times New Roman"/>
          <w:b w:val="false"/>
          <w:i w:val="false"/>
          <w:color w:val="000000"/>
          <w:sz w:val="28"/>
        </w:rPr>
        <w:t xml:space="preserve">
      6-9. Оригинатор исключает секьюритизированные активы из расчета взвешенных по степени кредитных рисков активов при выполнении следующих условий: </w:t>
      </w:r>
    </w:p>
    <w:p>
      <w:pPr>
        <w:spacing w:after="0"/>
        <w:ind w:left="0"/>
        <w:jc w:val="both"/>
      </w:pPr>
      <w:r>
        <w:rPr>
          <w:rFonts w:ascii="Times New Roman"/>
          <w:b w:val="false"/>
          <w:i w:val="false"/>
          <w:color w:val="000000"/>
          <w:sz w:val="28"/>
        </w:rPr>
        <w:t xml:space="preserve">
      1) существенный кредитный риск, связанный с секьюритизированными активами, был переведен третьим сторонам; </w:t>
      </w:r>
    </w:p>
    <w:p>
      <w:pPr>
        <w:spacing w:after="0"/>
        <w:ind w:left="0"/>
        <w:jc w:val="both"/>
      </w:pPr>
      <w:r>
        <w:rPr>
          <w:rFonts w:ascii="Times New Roman"/>
          <w:b w:val="false"/>
          <w:i w:val="false"/>
          <w:color w:val="000000"/>
          <w:sz w:val="28"/>
        </w:rPr>
        <w:t xml:space="preserve">
      2) документы по сделке секьюритизации отражают экономическую сущность сделки; </w:t>
      </w:r>
    </w:p>
    <w:p>
      <w:pPr>
        <w:spacing w:after="0"/>
        <w:ind w:left="0"/>
        <w:jc w:val="both"/>
      </w:pPr>
      <w:r>
        <w:rPr>
          <w:rFonts w:ascii="Times New Roman"/>
          <w:b w:val="false"/>
          <w:i w:val="false"/>
          <w:color w:val="000000"/>
          <w:sz w:val="28"/>
        </w:rPr>
        <w:t xml:space="preserve">
      3) специальная финансовая компания несет все риски, связанные с возможной невыплатой должниками платежей по секьюритизированным активам, в том числе и в случае банкротства (неплатежеспособности) оригинатора; </w:t>
      </w:r>
    </w:p>
    <w:p>
      <w:pPr>
        <w:spacing w:after="0"/>
        <w:ind w:left="0"/>
        <w:jc w:val="both"/>
      </w:pPr>
      <w:r>
        <w:rPr>
          <w:rFonts w:ascii="Times New Roman"/>
          <w:b w:val="false"/>
          <w:i w:val="false"/>
          <w:color w:val="000000"/>
          <w:sz w:val="28"/>
        </w:rPr>
        <w:t xml:space="preserve">
      4) за исключением случаев, предусмотренных настоящей Инструкцией, оригинатор не должен: </w:t>
      </w:r>
    </w:p>
    <w:p>
      <w:pPr>
        <w:spacing w:after="0"/>
        <w:ind w:left="0"/>
        <w:jc w:val="both"/>
      </w:pPr>
      <w:r>
        <w:rPr>
          <w:rFonts w:ascii="Times New Roman"/>
          <w:b w:val="false"/>
          <w:i w:val="false"/>
          <w:color w:val="000000"/>
          <w:sz w:val="28"/>
        </w:rPr>
        <w:t xml:space="preserve">
      владеть прямо или косвенно долями участия в уставном капитале либо акциями с правом голоса в специальной финансовой компании; </w:t>
      </w:r>
    </w:p>
    <w:p>
      <w:pPr>
        <w:spacing w:after="0"/>
        <w:ind w:left="0"/>
        <w:jc w:val="both"/>
      </w:pPr>
      <w:r>
        <w:rPr>
          <w:rFonts w:ascii="Times New Roman"/>
          <w:b w:val="false"/>
          <w:i w:val="false"/>
          <w:color w:val="000000"/>
          <w:sz w:val="28"/>
        </w:rPr>
        <w:t xml:space="preserve">
      назначать или избирать большинство членов совета директоров или правления специальной финансовой компании; </w:t>
      </w:r>
    </w:p>
    <w:p>
      <w:pPr>
        <w:spacing w:after="0"/>
        <w:ind w:left="0"/>
        <w:jc w:val="both"/>
      </w:pPr>
      <w:r>
        <w:rPr>
          <w:rFonts w:ascii="Times New Roman"/>
          <w:b w:val="false"/>
          <w:i w:val="false"/>
          <w:color w:val="000000"/>
          <w:sz w:val="28"/>
        </w:rPr>
        <w:t xml:space="preserve">
      определять решения специальной финансовой компании в силу договора или иным образом; </w:t>
      </w:r>
    </w:p>
    <w:p>
      <w:pPr>
        <w:spacing w:after="0"/>
        <w:ind w:left="0"/>
        <w:jc w:val="both"/>
      </w:pPr>
      <w:r>
        <w:rPr>
          <w:rFonts w:ascii="Times New Roman"/>
          <w:b w:val="false"/>
          <w:i w:val="false"/>
          <w:color w:val="000000"/>
          <w:sz w:val="28"/>
        </w:rPr>
        <w:t xml:space="preserve">
      принимать на себя какие-либо обязательства по выкупу секьюритизированных активов у специальной финансовой компании кроме тех, которые предусмотрены в соответствующих договорах или документах, относящихся к сделке секьюритизации; </w:t>
      </w:r>
    </w:p>
    <w:p>
      <w:pPr>
        <w:spacing w:after="0"/>
        <w:ind w:left="0"/>
        <w:jc w:val="both"/>
      </w:pPr>
      <w:r>
        <w:rPr>
          <w:rFonts w:ascii="Times New Roman"/>
          <w:b w:val="false"/>
          <w:i w:val="false"/>
          <w:color w:val="000000"/>
          <w:sz w:val="28"/>
        </w:rPr>
        <w:t xml:space="preserve">
      принимать на себя обязательства по удержанию каких-либо рисков в отношении секьюритизированных активов кроме тех, которые предусмотрены в соответствующих договорах или документах, относящихся к сделке секьюритизации; </w:t>
      </w:r>
    </w:p>
    <w:p>
      <w:pPr>
        <w:spacing w:after="0"/>
        <w:ind w:left="0"/>
        <w:jc w:val="both"/>
      </w:pPr>
      <w:r>
        <w:rPr>
          <w:rFonts w:ascii="Times New Roman"/>
          <w:b w:val="false"/>
          <w:i w:val="false"/>
          <w:color w:val="000000"/>
          <w:sz w:val="28"/>
        </w:rPr>
        <w:t xml:space="preserve">
      после передачи секьюритизированных активов специальной финансовой компании нести расходы, связанные с секьюритизацией и деятельностью специальной финансовой компании; </w:t>
      </w:r>
    </w:p>
    <w:p>
      <w:pPr>
        <w:spacing w:after="0"/>
        <w:ind w:left="0"/>
        <w:jc w:val="both"/>
      </w:pPr>
      <w:r>
        <w:rPr>
          <w:rFonts w:ascii="Times New Roman"/>
          <w:b w:val="false"/>
          <w:i w:val="false"/>
          <w:color w:val="000000"/>
          <w:sz w:val="28"/>
        </w:rPr>
        <w:t xml:space="preserve">
      предоставлять косвенную поддержку специальной финансовой компании. Не допускается предоставление косвенной поддержки лицами, связанными с оригинатором особыми отношениями. </w:t>
      </w:r>
    </w:p>
    <w:p>
      <w:pPr>
        <w:spacing w:after="0"/>
        <w:ind w:left="0"/>
        <w:jc w:val="both"/>
      </w:pPr>
      <w:r>
        <w:rPr>
          <w:rFonts w:ascii="Times New Roman"/>
          <w:b w:val="false"/>
          <w:i w:val="false"/>
          <w:color w:val="000000"/>
          <w:sz w:val="28"/>
        </w:rPr>
        <w:t xml:space="preserve">
      Косвенная поддержка возникает в случае, когда оригинатор, а также лица, связанные с оригинатором особыми отношениями, оказывает специальной финансовой компании помощь по требованиям денежного характера (далее – кредитное обеспечение) либо иную поддержку в случаях, когда предоставление такой поддержки не предусмотрено соответствующими договорами или документами, относящимися к сделке секьюритизации. </w:t>
      </w:r>
    </w:p>
    <w:p>
      <w:pPr>
        <w:spacing w:after="0"/>
        <w:ind w:left="0"/>
        <w:jc w:val="both"/>
      </w:pPr>
      <w:r>
        <w:rPr>
          <w:rFonts w:ascii="Times New Roman"/>
          <w:b w:val="false"/>
          <w:i w:val="false"/>
          <w:color w:val="000000"/>
          <w:sz w:val="28"/>
        </w:rPr>
        <w:t xml:space="preserve">
      В случае обнаружения фактов оказания оригинатором или лицами, связанными с оригинатором особыми отношениями, косвенной поддержки специальной финансовой компании при совершении последующих сделок секьюритизации оригинатор лишается возможности снижать требования к капиталу по секьюритизированным активам; </w:t>
      </w:r>
    </w:p>
    <w:p>
      <w:pPr>
        <w:spacing w:after="0"/>
        <w:ind w:left="0"/>
        <w:jc w:val="both"/>
      </w:pPr>
      <w:r>
        <w:rPr>
          <w:rFonts w:ascii="Times New Roman"/>
          <w:b w:val="false"/>
          <w:i w:val="false"/>
          <w:color w:val="000000"/>
          <w:sz w:val="28"/>
        </w:rPr>
        <w:t xml:space="preserve">
      5) ценные бумаги, выпущенные специальной финансовой компанией, не представляют собой платежные обязательства оригинатора; </w:t>
      </w:r>
    </w:p>
    <w:p>
      <w:pPr>
        <w:spacing w:after="0"/>
        <w:ind w:left="0"/>
        <w:jc w:val="both"/>
      </w:pPr>
      <w:r>
        <w:rPr>
          <w:rFonts w:ascii="Times New Roman"/>
          <w:b w:val="false"/>
          <w:i w:val="false"/>
          <w:color w:val="000000"/>
          <w:sz w:val="28"/>
        </w:rPr>
        <w:t xml:space="preserve">
      6) сторона, которой передаются риски, является специальной финансовой компанией, учрежденной для осуществления одной или нескольких сделок секьюритизации; </w:t>
      </w:r>
    </w:p>
    <w:p>
      <w:pPr>
        <w:spacing w:after="0"/>
        <w:ind w:left="0"/>
        <w:jc w:val="both"/>
      </w:pPr>
      <w:r>
        <w:rPr>
          <w:rFonts w:ascii="Times New Roman"/>
          <w:b w:val="false"/>
          <w:i w:val="false"/>
          <w:color w:val="000000"/>
          <w:sz w:val="28"/>
        </w:rPr>
        <w:t xml:space="preserve">
      7) если в сделке секьюритизации предусмотрен опцион обратного выкупа, то выполняются все следующие условия: </w:t>
      </w:r>
    </w:p>
    <w:p>
      <w:pPr>
        <w:spacing w:after="0"/>
        <w:ind w:left="0"/>
        <w:jc w:val="both"/>
      </w:pPr>
      <w:r>
        <w:rPr>
          <w:rFonts w:ascii="Times New Roman"/>
          <w:b w:val="false"/>
          <w:i w:val="false"/>
          <w:color w:val="000000"/>
          <w:sz w:val="28"/>
        </w:rPr>
        <w:t xml:space="preserve">
      опцион обратного выкупа реализуется только по усмотрению оригинатора; </w:t>
      </w:r>
    </w:p>
    <w:p>
      <w:pPr>
        <w:spacing w:after="0"/>
        <w:ind w:left="0"/>
        <w:jc w:val="both"/>
      </w:pPr>
      <w:r>
        <w:rPr>
          <w:rFonts w:ascii="Times New Roman"/>
          <w:b w:val="false"/>
          <w:i w:val="false"/>
          <w:color w:val="000000"/>
          <w:sz w:val="28"/>
        </w:rPr>
        <w:t xml:space="preserve">
      опцион обратного выкупа может быть реализован только при условии, что общий размер непогашенных основных обязательств по секьюритизированным активам либо общий размер основного обязательства по выпущенным ценным бумагам достигает значения 10 процентов и ниже от их первоначального размера; </w:t>
      </w:r>
    </w:p>
    <w:p>
      <w:pPr>
        <w:spacing w:after="0"/>
        <w:ind w:left="0"/>
        <w:jc w:val="both"/>
      </w:pPr>
      <w:r>
        <w:rPr>
          <w:rFonts w:ascii="Times New Roman"/>
          <w:b w:val="false"/>
          <w:i w:val="false"/>
          <w:color w:val="000000"/>
          <w:sz w:val="28"/>
        </w:rPr>
        <w:t xml:space="preserve">
      опцион обратного выкупа не структурируется в целях улучшения кредитного качества позиций секьюритизации; </w:t>
      </w:r>
    </w:p>
    <w:p>
      <w:pPr>
        <w:spacing w:after="0"/>
        <w:ind w:left="0"/>
        <w:jc w:val="both"/>
      </w:pPr>
      <w:r>
        <w:rPr>
          <w:rFonts w:ascii="Times New Roman"/>
          <w:b w:val="false"/>
          <w:i w:val="false"/>
          <w:color w:val="000000"/>
          <w:sz w:val="28"/>
        </w:rPr>
        <w:t xml:space="preserve">
      8) оригинатор вправе выкупать секьюритизированные активы либо заменять их в пуле на другие активы при соблюдении следующих условий: </w:t>
      </w:r>
    </w:p>
    <w:p>
      <w:pPr>
        <w:spacing w:after="0"/>
        <w:ind w:left="0"/>
        <w:jc w:val="both"/>
      </w:pPr>
      <w:r>
        <w:rPr>
          <w:rFonts w:ascii="Times New Roman"/>
          <w:b w:val="false"/>
          <w:i w:val="false"/>
          <w:color w:val="000000"/>
          <w:sz w:val="28"/>
        </w:rPr>
        <w:t xml:space="preserve">
      секьюритизированные активы выкупаются по стоимости, не превышающей их справедливой рыночной стоимости; </w:t>
      </w:r>
    </w:p>
    <w:p>
      <w:pPr>
        <w:spacing w:after="0"/>
        <w:ind w:left="0"/>
        <w:jc w:val="both"/>
      </w:pPr>
      <w:r>
        <w:rPr>
          <w:rFonts w:ascii="Times New Roman"/>
          <w:b w:val="false"/>
          <w:i w:val="false"/>
          <w:color w:val="000000"/>
          <w:sz w:val="28"/>
        </w:rPr>
        <w:t xml:space="preserve">
      выкупаемые секьюритизированные активы не представляют собой обязательства, по которым имел место дефолт соответствующей обязанной стороны, за исключением активов, выкупаемой по справедливой рыночной стоимости; </w:t>
      </w:r>
    </w:p>
    <w:p>
      <w:pPr>
        <w:spacing w:after="0"/>
        <w:ind w:left="0"/>
        <w:jc w:val="both"/>
      </w:pPr>
      <w:r>
        <w:rPr>
          <w:rFonts w:ascii="Times New Roman"/>
          <w:b w:val="false"/>
          <w:i w:val="false"/>
          <w:color w:val="000000"/>
          <w:sz w:val="28"/>
        </w:rPr>
        <w:t xml:space="preserve">
      заменяемые секьюритизированные активы должны иметь соответствующую (аналогичную) классификационную категорию. </w:t>
      </w:r>
    </w:p>
    <w:p>
      <w:pPr>
        <w:spacing w:after="0"/>
        <w:ind w:left="0"/>
        <w:jc w:val="both"/>
      </w:pPr>
      <w:r>
        <w:rPr>
          <w:rFonts w:ascii="Times New Roman"/>
          <w:b w:val="false"/>
          <w:i w:val="false"/>
          <w:color w:val="000000"/>
          <w:sz w:val="28"/>
        </w:rPr>
        <w:t xml:space="preserve">
      Оригинатор вправе оказывать услуги по обслуживанию секьюритизируемых активов, а также предоставлять инструменты ликвидности в отношении секьюритизированных активов при условии, что эти инструменты удовлетворяют требованиям, установленным в пункте 6-15 настоящей Инструкции. </w:t>
      </w:r>
    </w:p>
    <w:p>
      <w:pPr>
        <w:spacing w:after="0"/>
        <w:ind w:left="0"/>
        <w:jc w:val="both"/>
      </w:pPr>
      <w:r>
        <w:rPr>
          <w:rFonts w:ascii="Times New Roman"/>
          <w:b w:val="false"/>
          <w:i w:val="false"/>
          <w:color w:val="000000"/>
          <w:sz w:val="28"/>
        </w:rPr>
        <w:t xml:space="preserve">
      6-10. При условии существенности передачи риска оригинатор также исключает секьюритизированные активы из расчета взвешенных по степени кредитных рисков активов при расчете коэффициентов достаточности собственного капитала банковского конгломерата. </w:t>
      </w:r>
    </w:p>
    <w:p>
      <w:pPr>
        <w:spacing w:after="0"/>
        <w:ind w:left="0"/>
        <w:jc w:val="both"/>
      </w:pPr>
      <w:r>
        <w:rPr>
          <w:rFonts w:ascii="Times New Roman"/>
          <w:b w:val="false"/>
          <w:i w:val="false"/>
          <w:color w:val="000000"/>
          <w:sz w:val="28"/>
        </w:rPr>
        <w:t xml:space="preserve">
      6-11. Подлежат вычету из собственного капитала позиции секьюритизации, удерживаемые организацией и имеющие долговой рейтинг ниже "ВВ-" агентства "Standard &amp; Poor's" или рейтинг аналогичного уровня одного из других рейтинговых агентств либо рейтинговую оценку ниже "kzBB-" по национальной шкале агентства "Standard &amp; Poor's" или рейтинг аналогичного уровня по национальной шкале одного из других рейтинговых агентств, либо не имеющие соответствующей рейтинговой оценки, за исключением тех позиций, которые соответствуют условиям, перечисленным в пункте 6-13 настоящей Инструкции. </w:t>
      </w:r>
    </w:p>
    <w:p>
      <w:pPr>
        <w:spacing w:after="0"/>
        <w:ind w:left="0"/>
        <w:jc w:val="both"/>
      </w:pPr>
      <w:r>
        <w:rPr>
          <w:rFonts w:ascii="Times New Roman"/>
          <w:b w:val="false"/>
          <w:i w:val="false"/>
          <w:color w:val="000000"/>
          <w:sz w:val="28"/>
        </w:rPr>
        <w:t xml:space="preserve">
      Вычитаемые позиции уменьшаются на сумму созданных по ним специальных резервов (провизии). </w:t>
      </w:r>
    </w:p>
    <w:p>
      <w:pPr>
        <w:spacing w:after="0"/>
        <w:ind w:left="0"/>
        <w:jc w:val="both"/>
      </w:pPr>
      <w:r>
        <w:rPr>
          <w:rFonts w:ascii="Times New Roman"/>
          <w:b w:val="false"/>
          <w:i w:val="false"/>
          <w:color w:val="000000"/>
          <w:sz w:val="28"/>
        </w:rPr>
        <w:t xml:space="preserve">
      6-12. Позициями секьюритизации являются риски в сделке секьюритизации, которые представляют собой балансовые и внебалансовые активы, условные и возможные обязательства, возникающие у организации в связи со сделкой секьюритизации. Позиции секьюритизации присваивается соответствующая степень риска (весовой коэффициент риска) на основании кредитного качества позиции, которое определяется на основании кредитного рейтинга в соответствии с настоящей Инструкцией. К таким позициям относятся: </w:t>
      </w:r>
    </w:p>
    <w:p>
      <w:pPr>
        <w:spacing w:after="0"/>
        <w:ind w:left="0"/>
        <w:jc w:val="both"/>
      </w:pPr>
      <w:r>
        <w:rPr>
          <w:rFonts w:ascii="Times New Roman"/>
          <w:b w:val="false"/>
          <w:i w:val="false"/>
          <w:color w:val="000000"/>
          <w:sz w:val="28"/>
        </w:rPr>
        <w:t xml:space="preserve">
      займы, предоставляемые оригинатором специальной финансовой компании; </w:t>
      </w:r>
    </w:p>
    <w:p>
      <w:pPr>
        <w:spacing w:after="0"/>
        <w:ind w:left="0"/>
        <w:jc w:val="both"/>
      </w:pPr>
      <w:r>
        <w:rPr>
          <w:rFonts w:ascii="Times New Roman"/>
          <w:b w:val="false"/>
          <w:i w:val="false"/>
          <w:color w:val="000000"/>
          <w:sz w:val="28"/>
        </w:rPr>
        <w:t xml:space="preserve">
      условные и возможные требования и обязательства оригинатора в отношении специальной финансовой компании; </w:t>
      </w:r>
    </w:p>
    <w:p>
      <w:pPr>
        <w:spacing w:after="0"/>
        <w:ind w:left="0"/>
        <w:jc w:val="both"/>
      </w:pPr>
      <w:r>
        <w:rPr>
          <w:rFonts w:ascii="Times New Roman"/>
          <w:b w:val="false"/>
          <w:i w:val="false"/>
          <w:color w:val="000000"/>
          <w:sz w:val="28"/>
        </w:rPr>
        <w:t xml:space="preserve">
      приобретение организацией ценных бумаг специальной финансовой компании; </w:t>
      </w:r>
    </w:p>
    <w:p>
      <w:pPr>
        <w:spacing w:after="0"/>
        <w:ind w:left="0"/>
        <w:jc w:val="both"/>
      </w:pPr>
      <w:r>
        <w:rPr>
          <w:rFonts w:ascii="Times New Roman"/>
          <w:b w:val="false"/>
          <w:i w:val="false"/>
          <w:color w:val="000000"/>
          <w:sz w:val="28"/>
        </w:rPr>
        <w:t xml:space="preserve">
      предоставляемое кредитное обеспечение (credit enhancements); </w:t>
      </w:r>
    </w:p>
    <w:p>
      <w:pPr>
        <w:spacing w:after="0"/>
        <w:ind w:left="0"/>
        <w:jc w:val="both"/>
      </w:pPr>
      <w:r>
        <w:rPr>
          <w:rFonts w:ascii="Times New Roman"/>
          <w:b w:val="false"/>
          <w:i w:val="false"/>
          <w:color w:val="000000"/>
          <w:sz w:val="28"/>
        </w:rPr>
        <w:t xml:space="preserve">
      инструменты ликвидности; </w:t>
      </w:r>
    </w:p>
    <w:p>
      <w:pPr>
        <w:spacing w:after="0"/>
        <w:ind w:left="0"/>
        <w:jc w:val="both"/>
      </w:pPr>
      <w:r>
        <w:rPr>
          <w:rFonts w:ascii="Times New Roman"/>
          <w:b w:val="false"/>
          <w:i w:val="false"/>
          <w:color w:val="000000"/>
          <w:sz w:val="28"/>
        </w:rPr>
        <w:t xml:space="preserve">
      процентные или валютные свопы; </w:t>
      </w:r>
    </w:p>
    <w:p>
      <w:pPr>
        <w:spacing w:after="0"/>
        <w:ind w:left="0"/>
        <w:jc w:val="both"/>
      </w:pPr>
      <w:r>
        <w:rPr>
          <w:rFonts w:ascii="Times New Roman"/>
          <w:b w:val="false"/>
          <w:i w:val="false"/>
          <w:color w:val="000000"/>
          <w:sz w:val="28"/>
        </w:rPr>
        <w:t xml:space="preserve">
      кредитные деривативы; </w:t>
      </w:r>
    </w:p>
    <w:p>
      <w:pPr>
        <w:spacing w:after="0"/>
        <w:ind w:left="0"/>
        <w:jc w:val="both"/>
      </w:pPr>
      <w:r>
        <w:rPr>
          <w:rFonts w:ascii="Times New Roman"/>
          <w:b w:val="false"/>
          <w:i w:val="false"/>
          <w:color w:val="000000"/>
          <w:sz w:val="28"/>
        </w:rPr>
        <w:t xml:space="preserve">
      предоставление средств для резервных счетов (счета денежного обеспечения) и другие. </w:t>
      </w:r>
    </w:p>
    <w:p>
      <w:pPr>
        <w:spacing w:after="0"/>
        <w:ind w:left="0"/>
        <w:jc w:val="both"/>
      </w:pPr>
      <w:r>
        <w:rPr>
          <w:rFonts w:ascii="Times New Roman"/>
          <w:b w:val="false"/>
          <w:i w:val="false"/>
          <w:color w:val="000000"/>
          <w:sz w:val="28"/>
        </w:rPr>
        <w:t xml:space="preserve">
      При этом: </w:t>
      </w:r>
    </w:p>
    <w:p>
      <w:pPr>
        <w:spacing w:after="0"/>
        <w:ind w:left="0"/>
        <w:jc w:val="both"/>
      </w:pPr>
      <w:r>
        <w:rPr>
          <w:rFonts w:ascii="Times New Roman"/>
          <w:b w:val="false"/>
          <w:i w:val="false"/>
          <w:color w:val="000000"/>
          <w:sz w:val="28"/>
        </w:rPr>
        <w:t xml:space="preserve">
      1) при наличии рисков по различным траншам в сделке секьюритизации, риск по каждому траншу взвешивается как отдельная позиция секьюритизации; </w:t>
      </w:r>
    </w:p>
    <w:p>
      <w:pPr>
        <w:spacing w:after="0"/>
        <w:ind w:left="0"/>
        <w:jc w:val="both"/>
      </w:pPr>
      <w:r>
        <w:rPr>
          <w:rFonts w:ascii="Times New Roman"/>
          <w:b w:val="false"/>
          <w:i w:val="false"/>
          <w:color w:val="000000"/>
          <w:sz w:val="28"/>
        </w:rPr>
        <w:t xml:space="preserve">
      2) лица, предоставляющие кредитное обеспечение по позициям секьюритизации, рассматриваются как стороны, удерживающие позиции секьюритизации; </w:t>
      </w:r>
    </w:p>
    <w:p>
      <w:pPr>
        <w:spacing w:after="0"/>
        <w:ind w:left="0"/>
        <w:jc w:val="both"/>
      </w:pPr>
      <w:r>
        <w:rPr>
          <w:rFonts w:ascii="Times New Roman"/>
          <w:b w:val="false"/>
          <w:i w:val="false"/>
          <w:color w:val="000000"/>
          <w:sz w:val="28"/>
        </w:rPr>
        <w:t xml:space="preserve">
      3) риски, связанные с позициями по производным финансовым инструментам, заключенным в целях хеджирования рисков изменения ставки вознаграждения и курсов валют, взвешиваются как отдельные позиции в сделке секьюритизации; </w:t>
      </w:r>
    </w:p>
    <w:p>
      <w:pPr>
        <w:spacing w:after="0"/>
        <w:ind w:left="0"/>
        <w:jc w:val="both"/>
      </w:pPr>
      <w:r>
        <w:rPr>
          <w:rFonts w:ascii="Times New Roman"/>
          <w:b w:val="false"/>
          <w:i w:val="false"/>
          <w:color w:val="000000"/>
          <w:sz w:val="28"/>
        </w:rPr>
        <w:t xml:space="preserve">
      4) величина риска позиции в сделке секьюритизации, удерживаемой на балансе, равна своей балансовой стоимости; </w:t>
      </w:r>
    </w:p>
    <w:p>
      <w:pPr>
        <w:spacing w:after="0"/>
        <w:ind w:left="0"/>
        <w:jc w:val="both"/>
      </w:pPr>
      <w:r>
        <w:rPr>
          <w:rFonts w:ascii="Times New Roman"/>
          <w:b w:val="false"/>
          <w:i w:val="false"/>
          <w:color w:val="000000"/>
          <w:sz w:val="28"/>
        </w:rPr>
        <w:t xml:space="preserve">
      5) величина риска внебалансовой позиции в сделке секьюритизации, равна своей номинальной стоимости, умноженной на конверсионный фактор, равный 100 процентам, если иное не установлено настоящей Инструкцией. </w:t>
      </w:r>
    </w:p>
    <w:p>
      <w:pPr>
        <w:spacing w:after="0"/>
        <w:ind w:left="0"/>
        <w:jc w:val="both"/>
      </w:pPr>
      <w:r>
        <w:rPr>
          <w:rFonts w:ascii="Times New Roman"/>
          <w:b w:val="false"/>
          <w:i w:val="false"/>
          <w:color w:val="000000"/>
          <w:sz w:val="28"/>
        </w:rPr>
        <w:t xml:space="preserve">
      6-13. Для расчета взвешенной величины риска позиции секьюритизации, не имеющей кредитного рейтинга, организация может применить к такой позиции подразумеваемый рейтинг. </w:t>
      </w:r>
    </w:p>
    <w:p>
      <w:pPr>
        <w:spacing w:after="0"/>
        <w:ind w:left="0"/>
        <w:jc w:val="both"/>
      </w:pPr>
      <w:r>
        <w:rPr>
          <w:rFonts w:ascii="Times New Roman"/>
          <w:b w:val="false"/>
          <w:i w:val="false"/>
          <w:color w:val="000000"/>
          <w:sz w:val="28"/>
        </w:rPr>
        <w:t xml:space="preserve">
      Подразумеваемый рейтинг применяется в следующем порядке: </w:t>
      </w:r>
    </w:p>
    <w:p>
      <w:pPr>
        <w:spacing w:after="0"/>
        <w:ind w:left="0"/>
        <w:jc w:val="both"/>
      </w:pPr>
      <w:r>
        <w:rPr>
          <w:rFonts w:ascii="Times New Roman"/>
          <w:b w:val="false"/>
          <w:i w:val="false"/>
          <w:color w:val="000000"/>
          <w:sz w:val="28"/>
        </w:rPr>
        <w:t xml:space="preserve">
      1) применяется текущий кредитный рейтинг позиции секьюритизации, имеющей кредитный рейтинг, которая является равной по степени субординированности с позицией секьюритизации, не имеющей рейтинга; </w:t>
      </w:r>
    </w:p>
    <w:p>
      <w:pPr>
        <w:spacing w:after="0"/>
        <w:ind w:left="0"/>
        <w:jc w:val="both"/>
      </w:pPr>
      <w:r>
        <w:rPr>
          <w:rFonts w:ascii="Times New Roman"/>
          <w:b w:val="false"/>
          <w:i w:val="false"/>
          <w:color w:val="000000"/>
          <w:sz w:val="28"/>
        </w:rPr>
        <w:t xml:space="preserve">
      2) в случае, если никакая из позиций, имеющих рейтинг не равна по степени субординированности с позицией, не имеющей рейтинга, то применяется текущий кредитный рейтинг наиболее старшей по степени субординированности позиции секьюритизации (при наличии таковой), которая является более низкой по степени субординированности к такой позиции, не имеющей рейтинга. </w:t>
      </w:r>
    </w:p>
    <w:p>
      <w:pPr>
        <w:spacing w:after="0"/>
        <w:ind w:left="0"/>
        <w:jc w:val="both"/>
      </w:pPr>
      <w:r>
        <w:rPr>
          <w:rFonts w:ascii="Times New Roman"/>
          <w:b w:val="false"/>
          <w:i w:val="false"/>
          <w:color w:val="000000"/>
          <w:sz w:val="28"/>
        </w:rPr>
        <w:t xml:space="preserve">
      При применении подразумеваемого рейтинга учитываются все позиции секьюритизации, имеющие кредитный рейтинг. </w:t>
      </w:r>
    </w:p>
    <w:p>
      <w:pPr>
        <w:spacing w:after="0"/>
        <w:ind w:left="0"/>
        <w:jc w:val="both"/>
      </w:pPr>
      <w:r>
        <w:rPr>
          <w:rFonts w:ascii="Times New Roman"/>
          <w:b w:val="false"/>
          <w:i w:val="false"/>
          <w:color w:val="000000"/>
          <w:sz w:val="28"/>
        </w:rPr>
        <w:t xml:space="preserve">
      6-14. Если при секьюритизации организация вступает в договорные отношения со специальной финансовой компанией с целью предоставления финансирования для покрытия возможных несоответствий между сроками получения средств по секьюритизированным активам и сроками выплат инвесторам по ценным бумагам, выпущенным специальной финансовой компанией (далее - инструменты ликвидности) применяется конверсионный фактор, равный 20 процентам к размеру инструментов ликвидности с первоначальным сроком погашения до года включительно, или конверсионный фактор, равный 50 процентам, если инструмент имеет первоначальный срок погашения свыше одного года. </w:t>
      </w:r>
    </w:p>
    <w:p>
      <w:pPr>
        <w:spacing w:after="0"/>
        <w:ind w:left="0"/>
        <w:jc w:val="both"/>
      </w:pPr>
      <w:r>
        <w:rPr>
          <w:rFonts w:ascii="Times New Roman"/>
          <w:b w:val="false"/>
          <w:i w:val="false"/>
          <w:color w:val="000000"/>
          <w:sz w:val="28"/>
        </w:rPr>
        <w:t xml:space="preserve">
      6-15. Инструментами ликвидности являются меры, позволяющие повысить ликвидность секьюритизированных активов и соответствующие следующим требованиям: </w:t>
      </w:r>
    </w:p>
    <w:p>
      <w:pPr>
        <w:spacing w:after="0"/>
        <w:ind w:left="0"/>
        <w:jc w:val="both"/>
      </w:pPr>
      <w:r>
        <w:rPr>
          <w:rFonts w:ascii="Times New Roman"/>
          <w:b w:val="false"/>
          <w:i w:val="false"/>
          <w:color w:val="000000"/>
          <w:sz w:val="28"/>
        </w:rPr>
        <w:t xml:space="preserve">
      1) условия инструмента ликвидности четко определяют и ограничивают обстоятельства, при которых его можно использовать. Возможность получения средств в рамках инструмента ликвидности ограничивается суммой, которая полностью погашается в результате отчуждения секьюритизированных активов и любого дополнительного кредитного обеспечения, платежи по которому субординированы по отношению к платежам по инструменту ликвидности; </w:t>
      </w:r>
    </w:p>
    <w:p>
      <w:pPr>
        <w:spacing w:after="0"/>
        <w:ind w:left="0"/>
        <w:jc w:val="both"/>
      </w:pPr>
      <w:r>
        <w:rPr>
          <w:rFonts w:ascii="Times New Roman"/>
          <w:b w:val="false"/>
          <w:i w:val="false"/>
          <w:color w:val="000000"/>
          <w:sz w:val="28"/>
        </w:rPr>
        <w:t xml:space="preserve">
      2) инструмент ликвидности не используется для обеспечения кредитного качества посредством возмещения убытков, уже понесенных на момент использования инструмента, через предоставление ликвидности в отношении рисков, по которым уже произошел дефолт на момент использования инструмента, или же посредством покупки активов по цене выше их справедливой стоимости; </w:t>
      </w:r>
    </w:p>
    <w:p>
      <w:pPr>
        <w:spacing w:after="0"/>
        <w:ind w:left="0"/>
        <w:jc w:val="both"/>
      </w:pPr>
      <w:r>
        <w:rPr>
          <w:rFonts w:ascii="Times New Roman"/>
          <w:b w:val="false"/>
          <w:i w:val="false"/>
          <w:color w:val="000000"/>
          <w:sz w:val="28"/>
        </w:rPr>
        <w:t xml:space="preserve">
      3) инструмент ликвидности не используется для обеспечения постоянного или периодического финансирования секьюритизации; </w:t>
      </w:r>
    </w:p>
    <w:p>
      <w:pPr>
        <w:spacing w:after="0"/>
        <w:ind w:left="0"/>
        <w:jc w:val="both"/>
      </w:pPr>
      <w:r>
        <w:rPr>
          <w:rFonts w:ascii="Times New Roman"/>
          <w:b w:val="false"/>
          <w:i w:val="false"/>
          <w:color w:val="000000"/>
          <w:sz w:val="28"/>
        </w:rPr>
        <w:t xml:space="preserve">
      4) погашение средств, полученных при использовании инструмента ликвидности, не должно быть субординированным по отношению к требованиям инвесторов, за исключением требований, возникающих на основании производных финансовых инструментов, заключенных в целях хеджирования рисков изменения ставки вознаграждения и курсов валют, вознаграждений, комиссий и других аналогичных платежей, причитающихся лицам, предоставившим обеспечение исполнения сделки секьюритизации. Погашение средств также не может быть отменено или отсрочено; </w:t>
      </w:r>
    </w:p>
    <w:p>
      <w:pPr>
        <w:spacing w:after="0"/>
        <w:ind w:left="0"/>
        <w:jc w:val="both"/>
      </w:pPr>
      <w:r>
        <w:rPr>
          <w:rFonts w:ascii="Times New Roman"/>
          <w:b w:val="false"/>
          <w:i w:val="false"/>
          <w:color w:val="000000"/>
          <w:sz w:val="28"/>
        </w:rPr>
        <w:t xml:space="preserve">
      5) инструмент ликвидности не используется после применения дополнительного кредитного обеспечения, которое является субординированным по отношению к такому инструменту; </w:t>
      </w:r>
    </w:p>
    <w:p>
      <w:pPr>
        <w:spacing w:after="0"/>
        <w:ind w:left="0"/>
        <w:jc w:val="both"/>
      </w:pPr>
      <w:r>
        <w:rPr>
          <w:rFonts w:ascii="Times New Roman"/>
          <w:b w:val="false"/>
          <w:i w:val="false"/>
          <w:color w:val="000000"/>
          <w:sz w:val="28"/>
        </w:rPr>
        <w:t xml:space="preserve">
      6) инструмент ликвидности должен содержать условие об автоматическом уменьшении суммы средств, которые могут быть получены при использовании инструмента, на величину рисков, по которым произошел дефолт, или в случае, когда пул секьюритизированных рисков состоит из инструментов, имеющих рейтинг, условие о прекращении использования инструмента, если среднее качество пула опускается ниже инвестиционного уровня. </w:t>
      </w:r>
    </w:p>
    <w:p>
      <w:pPr>
        <w:spacing w:after="0"/>
        <w:ind w:left="0"/>
        <w:jc w:val="both"/>
      </w:pPr>
      <w:r>
        <w:rPr>
          <w:rFonts w:ascii="Times New Roman"/>
          <w:b w:val="false"/>
          <w:i w:val="false"/>
          <w:color w:val="000000"/>
          <w:sz w:val="28"/>
        </w:rPr>
        <w:t xml:space="preserve">
      6-16. Организация, обслуживающая секьюритизированные активы и предоставившая инструмент ликвидности, применяет конверсионный фактор, равный 0 процентов, в случае соблюдения всех нижеследующих условий: </w:t>
      </w:r>
    </w:p>
    <w:p>
      <w:pPr>
        <w:spacing w:after="0"/>
        <w:ind w:left="0"/>
        <w:jc w:val="both"/>
      </w:pPr>
      <w:r>
        <w:rPr>
          <w:rFonts w:ascii="Times New Roman"/>
          <w:b w:val="false"/>
          <w:i w:val="false"/>
          <w:color w:val="000000"/>
          <w:sz w:val="28"/>
        </w:rPr>
        <w:t xml:space="preserve">
      1) в соответствии с соглашением о предоставлении средств организация имеет безусловное право на полное возмещение средств; </w:t>
      </w:r>
    </w:p>
    <w:p>
      <w:pPr>
        <w:spacing w:after="0"/>
        <w:ind w:left="0"/>
        <w:jc w:val="both"/>
      </w:pPr>
      <w:r>
        <w:rPr>
          <w:rFonts w:ascii="Times New Roman"/>
          <w:b w:val="false"/>
          <w:i w:val="false"/>
          <w:color w:val="000000"/>
          <w:sz w:val="28"/>
        </w:rPr>
        <w:t xml:space="preserve">
      2) право требования организации является более высоким по степени субординированности по отношению ко всем требованиям в отношении средств, получаемых от секьюритизированных активов; </w:t>
      </w:r>
    </w:p>
    <w:p>
      <w:pPr>
        <w:spacing w:after="0"/>
        <w:ind w:left="0"/>
        <w:jc w:val="both"/>
      </w:pPr>
      <w:r>
        <w:rPr>
          <w:rFonts w:ascii="Times New Roman"/>
          <w:b w:val="false"/>
          <w:i w:val="false"/>
          <w:color w:val="000000"/>
          <w:sz w:val="28"/>
        </w:rPr>
        <w:t xml:space="preserve">
      3) организация имеет безусловное право расторгнуть соглашение со специальной финансовой компанией без предварительного уведомления; </w:t>
      </w:r>
    </w:p>
    <w:p>
      <w:pPr>
        <w:spacing w:after="0"/>
        <w:ind w:left="0"/>
        <w:jc w:val="both"/>
      </w:pPr>
      <w:r>
        <w:rPr>
          <w:rFonts w:ascii="Times New Roman"/>
          <w:b w:val="false"/>
          <w:i w:val="false"/>
          <w:color w:val="000000"/>
          <w:sz w:val="28"/>
        </w:rPr>
        <w:t xml:space="preserve">
      4) при условии, что соглашение удовлетворяет требованиям, установленным пунктом 6-15 настоящей Инструкции."; </w:t>
      </w:r>
    </w:p>
    <w:bookmarkStart w:name="z11" w:id="10"/>
    <w:p>
      <w:pPr>
        <w:spacing w:after="0"/>
        <w:ind w:left="0"/>
        <w:jc w:val="both"/>
      </w:pPr>
      <w:r>
        <w:rPr>
          <w:rFonts w:ascii="Times New Roman"/>
          <w:b w:val="false"/>
          <w:i w:val="false"/>
          <w:color w:val="000000"/>
          <w:sz w:val="28"/>
        </w:rPr>
        <w:t xml:space="preserve">
      пункт 8-1 изложить в следующей редакции: </w:t>
      </w:r>
    </w:p>
    <w:bookmarkEnd w:id="10"/>
    <w:p>
      <w:pPr>
        <w:spacing w:after="0"/>
        <w:ind w:left="0"/>
        <w:jc w:val="both"/>
      </w:pPr>
      <w:r>
        <w:rPr>
          <w:rFonts w:ascii="Times New Roman"/>
          <w:b w:val="false"/>
          <w:i w:val="false"/>
          <w:color w:val="000000"/>
          <w:sz w:val="28"/>
        </w:rPr>
        <w:t xml:space="preserve">
      "8-1. Требования пункта 7 настоящей Инструкции по признанию группы заемщиков не распространяются на юридические лица, государственные пакеты акций (доли участия) которых переданы в оплату уставного капитала акционерного общества "Фонд национального благосостояния "Самрук-Казына". </w:t>
      </w:r>
    </w:p>
    <w:p>
      <w:pPr>
        <w:spacing w:after="0"/>
        <w:ind w:left="0"/>
        <w:jc w:val="both"/>
      </w:pPr>
      <w:r>
        <w:rPr>
          <w:rFonts w:ascii="Times New Roman"/>
          <w:b w:val="false"/>
          <w:i w:val="false"/>
          <w:color w:val="000000"/>
          <w:sz w:val="28"/>
        </w:rPr>
        <w:t xml:space="preserve">
      Не признаются в качестве одного заемщика и (или) лица, связанного с организацией особыми отношениями, две и более организации, являющихся аффилиированными в результате прямого (по банкам – косвенного) владения двадцатью пятью и более процентами голосующих акций указанных организаций акционерным обществом "Фонд национального благосостояния "Самрук-Казына". </w:t>
      </w:r>
    </w:p>
    <w:p>
      <w:pPr>
        <w:spacing w:after="0"/>
        <w:ind w:left="0"/>
        <w:jc w:val="both"/>
      </w:pPr>
      <w:r>
        <w:rPr>
          <w:rFonts w:ascii="Times New Roman"/>
          <w:b w:val="false"/>
          <w:i w:val="false"/>
          <w:color w:val="000000"/>
          <w:sz w:val="28"/>
        </w:rPr>
        <w:t xml:space="preserve">
      Юридические и (или) физические лица, аффилиированные с одной из вышеуказанных организаций или связанные особыми отношениями с одним из указанных организации, также не признаются в качестве одного заемщика с аффилиированными лицами другой организации или лица, связанного особыми отношениями с другими из указанных организаций."; </w:t>
      </w:r>
    </w:p>
    <w:bookmarkStart w:name="z12"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9 </w:t>
      </w:r>
      <w:r>
        <w:rPr>
          <w:rFonts w:ascii="Times New Roman"/>
          <w:b w:val="false"/>
          <w:i w:val="false"/>
          <w:color w:val="000000"/>
          <w:sz w:val="28"/>
        </w:rPr>
        <w:t xml:space="preserve">дополнить подпунктами 2-1) и 2-2) следующего содержания: </w:t>
      </w:r>
    </w:p>
    <w:bookmarkEnd w:id="11"/>
    <w:p>
      <w:pPr>
        <w:spacing w:after="0"/>
        <w:ind w:left="0"/>
        <w:jc w:val="both"/>
      </w:pPr>
      <w:r>
        <w:rPr>
          <w:rFonts w:ascii="Times New Roman"/>
          <w:b w:val="false"/>
          <w:i w:val="false"/>
          <w:color w:val="000000"/>
          <w:sz w:val="28"/>
        </w:rPr>
        <w:t xml:space="preserve">
      "2-1) требований в виде секьюритизированных активов, относящихся к заемщикам, по которым у организации отсутствует письменное подтверждение уполномоченного органа на применение рамочного подхода секьюритизации; </w:t>
      </w:r>
    </w:p>
    <w:p>
      <w:pPr>
        <w:spacing w:after="0"/>
        <w:ind w:left="0"/>
        <w:jc w:val="both"/>
      </w:pPr>
      <w:r>
        <w:rPr>
          <w:rFonts w:ascii="Times New Roman"/>
          <w:b w:val="false"/>
          <w:i w:val="false"/>
          <w:color w:val="000000"/>
          <w:sz w:val="28"/>
        </w:rPr>
        <w:t xml:space="preserve">
      2-2) требований в виде позиций секьюритизации;"; </w:t>
      </w:r>
    </w:p>
    <w:bookmarkStart w:name="z13" w:id="12"/>
    <w:p>
      <w:pPr>
        <w:spacing w:after="0"/>
        <w:ind w:left="0"/>
        <w:jc w:val="both"/>
      </w:pPr>
      <w:r>
        <w:rPr>
          <w:rFonts w:ascii="Times New Roman"/>
          <w:b w:val="false"/>
          <w:i w:val="false"/>
          <w:color w:val="000000"/>
          <w:sz w:val="28"/>
        </w:rPr>
        <w:t xml:space="preserve">
      дополнить главой 4-1 следующего содержания: </w:t>
      </w:r>
    </w:p>
    <w:bookmarkEnd w:id="12"/>
    <w:p>
      <w:pPr>
        <w:spacing w:after="0"/>
        <w:ind w:left="0"/>
        <w:jc w:val="left"/>
      </w:pPr>
      <w:r>
        <w:rPr>
          <w:rFonts w:ascii="Times New Roman"/>
          <w:b/>
          <w:i w:val="false"/>
          <w:color w:val="000000"/>
        </w:rPr>
        <w:t xml:space="preserve"> "Глава 4-1. Капитализация организации к обязательствам перед нерезидентами Республики Казахстан</w:t>
      </w:r>
    </w:p>
    <w:p>
      <w:pPr>
        <w:spacing w:after="0"/>
        <w:ind w:left="0"/>
        <w:jc w:val="both"/>
      </w:pPr>
      <w:r>
        <w:rPr>
          <w:rFonts w:ascii="Times New Roman"/>
          <w:b w:val="false"/>
          <w:i w:val="false"/>
          <w:color w:val="000000"/>
          <w:sz w:val="28"/>
        </w:rPr>
        <w:t xml:space="preserve">
      16-1. Капитализация организации к обязательствам перед нерезидентами Республики Казахстан характеризуется коэффициентами k4, k5 и k6. </w:t>
      </w:r>
    </w:p>
    <w:p>
      <w:pPr>
        <w:spacing w:after="0"/>
        <w:ind w:left="0"/>
        <w:jc w:val="both"/>
      </w:pPr>
      <w:r>
        <w:rPr>
          <w:rFonts w:ascii="Times New Roman"/>
          <w:b w:val="false"/>
          <w:i w:val="false"/>
          <w:color w:val="000000"/>
          <w:sz w:val="28"/>
        </w:rPr>
        <w:t xml:space="preserve">
      Коэффициентом k4 является максимальный лимит краткосрочных обязательств перед нерезидентами Республики Казахстан, который устанавливается в размере 1 и рассчитывается как отношение суммы обязательств перед нерезидентами Республики Казахстан к собственному капиталу организации. </w:t>
      </w:r>
    </w:p>
    <w:p>
      <w:pPr>
        <w:spacing w:after="0"/>
        <w:ind w:left="0"/>
        <w:jc w:val="both"/>
      </w:pPr>
      <w:r>
        <w:rPr>
          <w:rFonts w:ascii="Times New Roman"/>
          <w:b w:val="false"/>
          <w:i w:val="false"/>
          <w:color w:val="000000"/>
          <w:sz w:val="28"/>
        </w:rPr>
        <w:t xml:space="preserve">
      В целях расчета данного коэффициента в сумму обязательств перед нерезидентами Республики Казахстан включаются: </w:t>
      </w:r>
    </w:p>
    <w:p>
      <w:pPr>
        <w:spacing w:after="0"/>
        <w:ind w:left="0"/>
        <w:jc w:val="both"/>
      </w:pPr>
      <w:r>
        <w:rPr>
          <w:rFonts w:ascii="Times New Roman"/>
          <w:b w:val="false"/>
          <w:i w:val="false"/>
          <w:color w:val="000000"/>
          <w:sz w:val="28"/>
        </w:rPr>
        <w:t xml:space="preserve">
      обязательства перед нерезидентами Республики Казахстан до востребования, в том числе обязательства, по которым не установлен срок осуществления расчетов; </w:t>
      </w:r>
    </w:p>
    <w:p>
      <w:pPr>
        <w:spacing w:after="0"/>
        <w:ind w:left="0"/>
        <w:jc w:val="both"/>
      </w:pPr>
      <w:r>
        <w:rPr>
          <w:rFonts w:ascii="Times New Roman"/>
          <w:b w:val="false"/>
          <w:i w:val="false"/>
          <w:color w:val="000000"/>
          <w:sz w:val="28"/>
        </w:rPr>
        <w:t xml:space="preserve">
      срочные обязательства перед нерезидентами Республики Казахстан с первоначальным сроком погашения до одного года включительно; </w:t>
      </w:r>
    </w:p>
    <w:p>
      <w:pPr>
        <w:spacing w:after="0"/>
        <w:ind w:left="0"/>
        <w:jc w:val="both"/>
      </w:pPr>
      <w:r>
        <w:rPr>
          <w:rFonts w:ascii="Times New Roman"/>
          <w:b w:val="false"/>
          <w:i w:val="false"/>
          <w:color w:val="000000"/>
          <w:sz w:val="28"/>
        </w:rPr>
        <w:t xml:space="preserve">
      срочные обязательства перед нерезидентами Республики Казахстан с безусловным правом кредитора требовать досрочного погашения обязательств. </w:t>
      </w:r>
    </w:p>
    <w:p>
      <w:pPr>
        <w:spacing w:after="0"/>
        <w:ind w:left="0"/>
        <w:jc w:val="both"/>
      </w:pPr>
      <w:r>
        <w:rPr>
          <w:rFonts w:ascii="Times New Roman"/>
          <w:b w:val="false"/>
          <w:i w:val="false"/>
          <w:color w:val="000000"/>
          <w:sz w:val="28"/>
        </w:rPr>
        <w:t xml:space="preserve">
      В целях расчета данного коэффициента из суммы обязательств перед нерезидентами Республики Казахстан исключаются: </w:t>
      </w:r>
    </w:p>
    <w:p>
      <w:pPr>
        <w:spacing w:after="0"/>
        <w:ind w:left="0"/>
        <w:jc w:val="both"/>
      </w:pPr>
      <w:r>
        <w:rPr>
          <w:rFonts w:ascii="Times New Roman"/>
          <w:b w:val="false"/>
          <w:i w:val="false"/>
          <w:color w:val="000000"/>
          <w:sz w:val="28"/>
        </w:rPr>
        <w:t xml:space="preserve">
      краткосрочные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Национального Банка Республики Казахстан от 15 ноября 1999 года № 388 "Об утверждении Правил применения Государственного классификатора Республики Казахстан - единого классификатора назначения платежей" (зарегистрированным в Реестре государственной регистрации нормативных правовых актов под № 1011) (далее - постановление № 388); </w:t>
      </w:r>
    </w:p>
    <w:p>
      <w:pPr>
        <w:spacing w:after="0"/>
        <w:ind w:left="0"/>
        <w:jc w:val="both"/>
      </w:pPr>
      <w:r>
        <w:rPr>
          <w:rFonts w:ascii="Times New Roman"/>
          <w:b w:val="false"/>
          <w:i w:val="false"/>
          <w:color w:val="000000"/>
          <w:sz w:val="28"/>
        </w:rPr>
        <w:t xml:space="preserve">
      краткосрочные обязательства перед нерезидентами Республики Казахстан, являющимися международными организациями, членом которых является Республика Казахстан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6 декабря 2001 года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(далее - Закон), а также Евразийским банком развития, созданным в соответствии с </w:t>
      </w:r>
      <w:r>
        <w:rPr>
          <w:rFonts w:ascii="Times New Roman"/>
          <w:b w:val="false"/>
          <w:i w:val="false"/>
          <w:color w:val="000000"/>
          <w:sz w:val="28"/>
        </w:rPr>
        <w:t xml:space="preserve">Соглашением </w:t>
      </w:r>
      <w:r>
        <w:rPr>
          <w:rFonts w:ascii="Times New Roman"/>
          <w:b w:val="false"/>
          <w:i w:val="false"/>
          <w:color w:val="000000"/>
          <w:sz w:val="28"/>
        </w:rPr>
        <w:t xml:space="preserve">об учреждении Евразийского банка развития, ратифицированным Законом Республики Казахстан от 12 апреля 2006 года "О ратификации Соглашения об учреждении Евразийского банка развития (далее - Евразийский банк развития). </w:t>
      </w:r>
    </w:p>
    <w:p>
      <w:pPr>
        <w:spacing w:after="0"/>
        <w:ind w:left="0"/>
        <w:jc w:val="both"/>
      </w:pPr>
      <w:r>
        <w:rPr>
          <w:rFonts w:ascii="Times New Roman"/>
          <w:b w:val="false"/>
          <w:i w:val="false"/>
          <w:color w:val="000000"/>
          <w:sz w:val="28"/>
        </w:rPr>
        <w:t xml:space="preserve">
      16-2. Коэффициент k5 рассчитывается как отношение совокупных обязательств организации перед нерезидентами Республики Казахстан к собственному капиталу организации и не должен превышать 2. </w:t>
      </w:r>
    </w:p>
    <w:p>
      <w:pPr>
        <w:spacing w:after="0"/>
        <w:ind w:left="0"/>
        <w:jc w:val="both"/>
      </w:pPr>
      <w:r>
        <w:rPr>
          <w:rFonts w:ascii="Times New Roman"/>
          <w:b w:val="false"/>
          <w:i w:val="false"/>
          <w:color w:val="000000"/>
          <w:sz w:val="28"/>
        </w:rPr>
        <w:t xml:space="preserve">
      В целях расчета коэффициента k5 из совокупных обязательств организации перед нерезидентами Республики Казахстан исключаются: </w:t>
      </w:r>
    </w:p>
    <w:p>
      <w:pPr>
        <w:spacing w:after="0"/>
        <w:ind w:left="0"/>
        <w:jc w:val="both"/>
      </w:pPr>
      <w:r>
        <w:rPr>
          <w:rFonts w:ascii="Times New Roman"/>
          <w:b w:val="false"/>
          <w:i w:val="false"/>
          <w:color w:val="000000"/>
          <w:sz w:val="28"/>
        </w:rPr>
        <w:t xml:space="preserve">
      выпущенные организацией в обращение долговые ценные бумаги, находящиеся у нерезидентов Республики Казахстан; </w:t>
      </w:r>
    </w:p>
    <w:p>
      <w:pPr>
        <w:spacing w:after="0"/>
        <w:ind w:left="0"/>
        <w:jc w:val="both"/>
      </w:pPr>
      <w:r>
        <w:rPr>
          <w:rFonts w:ascii="Times New Roman"/>
          <w:b w:val="false"/>
          <w:i w:val="false"/>
          <w:color w:val="000000"/>
          <w:sz w:val="28"/>
        </w:rPr>
        <w:t xml:space="preserve">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постановлением № 388; </w:t>
      </w:r>
    </w:p>
    <w:p>
      <w:pPr>
        <w:spacing w:after="0"/>
        <w:ind w:left="0"/>
        <w:jc w:val="both"/>
      </w:pPr>
      <w:r>
        <w:rPr>
          <w:rFonts w:ascii="Times New Roman"/>
          <w:b w:val="false"/>
          <w:i w:val="false"/>
          <w:color w:val="000000"/>
          <w:sz w:val="28"/>
        </w:rPr>
        <w:t xml:space="preserve">
      обязательства перед нерезидентами Республики Казахстан, являющимися международными организациями, членом которых является Республика Казахстан в соответствии с Законом, а также Евразийским банком развития. </w:t>
      </w:r>
    </w:p>
    <w:p>
      <w:pPr>
        <w:spacing w:after="0"/>
        <w:ind w:left="0"/>
        <w:jc w:val="both"/>
      </w:pPr>
      <w:r>
        <w:rPr>
          <w:rFonts w:ascii="Times New Roman"/>
          <w:b w:val="false"/>
          <w:i w:val="false"/>
          <w:color w:val="000000"/>
          <w:sz w:val="28"/>
        </w:rPr>
        <w:t xml:space="preserve">
      16-3. Коэффициент k6 рассчитывается как отношение суммы совокупных обязательств организации перед нерезидентами Республики Казахстан и выпущенных им в обращение долговых ценных бумаг за исключением долговых ценных бумаг, выпущенных в соответствии с законодательством Республики Казахстан в тенге к собственному капиталу организации и не должен превышать 3. </w:t>
      </w:r>
    </w:p>
    <w:p>
      <w:pPr>
        <w:spacing w:after="0"/>
        <w:ind w:left="0"/>
        <w:jc w:val="both"/>
      </w:pPr>
      <w:r>
        <w:rPr>
          <w:rFonts w:ascii="Times New Roman"/>
          <w:b w:val="false"/>
          <w:i w:val="false"/>
          <w:color w:val="000000"/>
          <w:sz w:val="28"/>
        </w:rPr>
        <w:t xml:space="preserve">
      В целях расчета коэффициента k6 из совокупных обязательств организации перед нерезидентами Республики Казахстан исключаются: </w:t>
      </w:r>
    </w:p>
    <w:p>
      <w:pPr>
        <w:spacing w:after="0"/>
        <w:ind w:left="0"/>
        <w:jc w:val="both"/>
      </w:pPr>
      <w:r>
        <w:rPr>
          <w:rFonts w:ascii="Times New Roman"/>
          <w:b w:val="false"/>
          <w:i w:val="false"/>
          <w:color w:val="000000"/>
          <w:sz w:val="28"/>
        </w:rPr>
        <w:t xml:space="preserve">
      выпущенные организацией в обращение долговые ценные бумаги, находящиеся у нерезидентов Республики Казахстан; </w:t>
      </w:r>
    </w:p>
    <w:p>
      <w:pPr>
        <w:spacing w:after="0"/>
        <w:ind w:left="0"/>
        <w:jc w:val="both"/>
      </w:pPr>
      <w:r>
        <w:rPr>
          <w:rFonts w:ascii="Times New Roman"/>
          <w:b w:val="false"/>
          <w:i w:val="false"/>
          <w:color w:val="000000"/>
          <w:sz w:val="28"/>
        </w:rPr>
        <w:t xml:space="preserve">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постановлением № 388; </w:t>
      </w:r>
    </w:p>
    <w:p>
      <w:pPr>
        <w:spacing w:after="0"/>
        <w:ind w:left="0"/>
        <w:jc w:val="both"/>
      </w:pPr>
      <w:r>
        <w:rPr>
          <w:rFonts w:ascii="Times New Roman"/>
          <w:b w:val="false"/>
          <w:i w:val="false"/>
          <w:color w:val="000000"/>
          <w:sz w:val="28"/>
        </w:rPr>
        <w:t xml:space="preserve">
      обязательства перед нерезидентами Республики Казахстан, являющимися международными организациями, членом которых является Республика Казахстан в соответствии с Законом, а также Евразийским банком развития."; </w:t>
      </w:r>
    </w:p>
    <w:bookmarkStart w:name="z14"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приложении 1 </w:t>
      </w:r>
      <w:r>
        <w:rPr>
          <w:rFonts w:ascii="Times New Roman"/>
          <w:b w:val="false"/>
          <w:i w:val="false"/>
          <w:color w:val="000000"/>
          <w:sz w:val="28"/>
        </w:rPr>
        <w:t xml:space="preserve">: </w:t>
      </w:r>
    </w:p>
    <w:bookmarkEnd w:id="13"/>
    <w:bookmarkStart w:name="z15" w:id="14"/>
    <w:p>
      <w:pPr>
        <w:spacing w:after="0"/>
        <w:ind w:left="0"/>
        <w:jc w:val="both"/>
      </w:pPr>
      <w:r>
        <w:rPr>
          <w:rFonts w:ascii="Times New Roman"/>
          <w:b w:val="false"/>
          <w:i w:val="false"/>
          <w:color w:val="000000"/>
          <w:sz w:val="28"/>
        </w:rPr>
        <w:t xml:space="preserve">
      в правом верхнем углу после слов "ипотечных организаций," дополнить словами "дочерних организаций национального управляющего холдинга в сфере агропромышленного комплекса,"; </w:t>
      </w:r>
    </w:p>
    <w:bookmarkEnd w:id="14"/>
    <w:bookmarkStart w:name="z16" w:id="15"/>
    <w:p>
      <w:pPr>
        <w:spacing w:after="0"/>
        <w:ind w:left="0"/>
        <w:jc w:val="both"/>
      </w:pPr>
      <w:r>
        <w:rPr>
          <w:rFonts w:ascii="Times New Roman"/>
          <w:b w:val="false"/>
          <w:i w:val="false"/>
          <w:color w:val="000000"/>
          <w:sz w:val="28"/>
        </w:rPr>
        <w:t xml:space="preserve">
      Таблицу активов организации, взвешенных по степени кредитного риска вложений: </w:t>
      </w:r>
    </w:p>
    <w:bookmarkEnd w:id="15"/>
    <w:bookmarkStart w:name="z17" w:id="16"/>
    <w:p>
      <w:pPr>
        <w:spacing w:after="0"/>
        <w:ind w:left="0"/>
        <w:jc w:val="both"/>
      </w:pPr>
      <w:r>
        <w:rPr>
          <w:rFonts w:ascii="Times New Roman"/>
          <w:b w:val="false"/>
          <w:i w:val="false"/>
          <w:color w:val="000000"/>
          <w:sz w:val="28"/>
        </w:rPr>
        <w:t xml:space="preserve">
      дополнить строкой, порядковый номер 24-1, следующего содержания: </w:t>
      </w:r>
    </w:p>
    <w:bookmarkEnd w:id="16"/>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0"/>
        <w:gridCol w:w="8900"/>
        <w:gridCol w:w="1310"/>
      </w:tblGrid>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организацией на </w:t>
            </w:r>
          </w:p>
          <w:p>
            <w:pPr>
              <w:spacing w:after="20"/>
              <w:ind w:left="20"/>
              <w:jc w:val="both"/>
            </w:pPr>
            <w:r>
              <w:rPr>
                <w:rFonts w:ascii="Times New Roman"/>
                <w:b w:val="false"/>
                <w:i w:val="false"/>
                <w:color w:val="000000"/>
                <w:sz w:val="20"/>
              </w:rPr>
              <w:t xml:space="preserve">
балансе и имеющие кредитный рейтинг от "ААА" до "АА-" </w:t>
            </w:r>
          </w:p>
          <w:p>
            <w:pPr>
              <w:spacing w:after="20"/>
              <w:ind w:left="20"/>
              <w:jc w:val="both"/>
            </w:pPr>
            <w:r>
              <w:rPr>
                <w:rFonts w:ascii="Times New Roman"/>
                <w:b w:val="false"/>
                <w:i w:val="false"/>
                <w:color w:val="000000"/>
                <w:sz w:val="20"/>
              </w:rPr>
              <w:t xml:space="preserve">
агентства "Standard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агентств или </w:t>
            </w:r>
          </w:p>
          <w:p>
            <w:pPr>
              <w:spacing w:after="20"/>
              <w:ind w:left="20"/>
              <w:jc w:val="both"/>
            </w:pPr>
            <w:r>
              <w:rPr>
                <w:rFonts w:ascii="Times New Roman"/>
                <w:b w:val="false"/>
                <w:i w:val="false"/>
                <w:color w:val="000000"/>
                <w:sz w:val="20"/>
              </w:rPr>
              <w:t xml:space="preserve">
рейтинговую оценку от "kzААА" до "kzАА-" по национальной </w:t>
            </w:r>
          </w:p>
          <w:p>
            <w:pPr>
              <w:spacing w:after="20"/>
              <w:ind w:left="20"/>
              <w:jc w:val="both"/>
            </w:pPr>
            <w:r>
              <w:rPr>
                <w:rFonts w:ascii="Times New Roman"/>
                <w:b w:val="false"/>
                <w:i w:val="false"/>
                <w:color w:val="000000"/>
                <w:sz w:val="20"/>
              </w:rPr>
              <w:t xml:space="preserve">
шкале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по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18" w:id="17"/>
    <w:p>
      <w:pPr>
        <w:spacing w:after="0"/>
        <w:ind w:left="0"/>
        <w:jc w:val="both"/>
      </w:pPr>
      <w:r>
        <w:rPr>
          <w:rFonts w:ascii="Times New Roman"/>
          <w:b w:val="false"/>
          <w:i w:val="false"/>
          <w:color w:val="000000"/>
          <w:sz w:val="28"/>
        </w:rPr>
        <w:t xml:space="preserve">
      дополнить строкой, порядковый номер 38-1, следующего содержания: </w:t>
      </w:r>
    </w:p>
    <w:bookmarkEnd w:id="17"/>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1"/>
        <w:gridCol w:w="8964"/>
        <w:gridCol w:w="1285"/>
      </w:tblGrid>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организацией на </w:t>
            </w:r>
          </w:p>
          <w:p>
            <w:pPr>
              <w:spacing w:after="20"/>
              <w:ind w:left="20"/>
              <w:jc w:val="both"/>
            </w:pPr>
            <w:r>
              <w:rPr>
                <w:rFonts w:ascii="Times New Roman"/>
                <w:b w:val="false"/>
                <w:i w:val="false"/>
                <w:color w:val="000000"/>
                <w:sz w:val="20"/>
              </w:rPr>
              <w:t xml:space="preserve">
балансе и имеющие кредитный рейтинг от "А+" до "А-" </w:t>
            </w:r>
          </w:p>
          <w:p>
            <w:pPr>
              <w:spacing w:after="20"/>
              <w:ind w:left="20"/>
              <w:jc w:val="both"/>
            </w:pPr>
            <w:r>
              <w:rPr>
                <w:rFonts w:ascii="Times New Roman"/>
                <w:b w:val="false"/>
                <w:i w:val="false"/>
                <w:color w:val="000000"/>
                <w:sz w:val="20"/>
              </w:rPr>
              <w:t xml:space="preserve">
агентства Standard&amp;Poor's или рейтинг аналогичного уровня </w:t>
            </w:r>
          </w:p>
          <w:p>
            <w:pPr>
              <w:spacing w:after="20"/>
              <w:ind w:left="20"/>
              <w:jc w:val="both"/>
            </w:pPr>
            <w:r>
              <w:rPr>
                <w:rFonts w:ascii="Times New Roman"/>
                <w:b w:val="false"/>
                <w:i w:val="false"/>
                <w:color w:val="000000"/>
                <w:sz w:val="20"/>
              </w:rPr>
              <w:t xml:space="preserve">
одного из других рейтинговых агентств или рейтинговую </w:t>
            </w:r>
          </w:p>
          <w:p>
            <w:pPr>
              <w:spacing w:after="20"/>
              <w:ind w:left="20"/>
              <w:jc w:val="both"/>
            </w:pPr>
            <w:r>
              <w:rPr>
                <w:rFonts w:ascii="Times New Roman"/>
                <w:b w:val="false"/>
                <w:i w:val="false"/>
                <w:color w:val="000000"/>
                <w:sz w:val="20"/>
              </w:rPr>
              <w:t xml:space="preserve">
оценку от "kzA+" до "kzA-" по национальной шкале агентства </w:t>
            </w:r>
          </w:p>
          <w:p>
            <w:pPr>
              <w:spacing w:after="20"/>
              <w:ind w:left="20"/>
              <w:jc w:val="both"/>
            </w:pPr>
            <w:r>
              <w:rPr>
                <w:rFonts w:ascii="Times New Roman"/>
                <w:b w:val="false"/>
                <w:i w:val="false"/>
                <w:color w:val="000000"/>
                <w:sz w:val="20"/>
              </w:rPr>
              <w:t xml:space="preserve">
"Standard &amp; Poor's" или рейтинг аналогичного уровня по </w:t>
            </w:r>
          </w:p>
          <w:p>
            <w:pPr>
              <w:spacing w:after="20"/>
              <w:ind w:left="20"/>
              <w:jc w:val="both"/>
            </w:pPr>
            <w:r>
              <w:rPr>
                <w:rFonts w:ascii="Times New Roman"/>
                <w:b w:val="false"/>
                <w:i w:val="false"/>
                <w:color w:val="000000"/>
                <w:sz w:val="20"/>
              </w:rPr>
              <w:t xml:space="preserve">
национальной шкале одного из других рейтинговых агентств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19" w:id="18"/>
    <w:p>
      <w:pPr>
        <w:spacing w:after="0"/>
        <w:ind w:left="0"/>
        <w:jc w:val="both"/>
      </w:pPr>
      <w:r>
        <w:rPr>
          <w:rFonts w:ascii="Times New Roman"/>
          <w:b w:val="false"/>
          <w:i w:val="false"/>
          <w:color w:val="000000"/>
          <w:sz w:val="28"/>
        </w:rPr>
        <w:t xml:space="preserve">
      дополнить строкой, порядковый номер 49-1, следующего содержания: </w:t>
      </w:r>
    </w:p>
    <w:bookmarkEnd w:id="18"/>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8573"/>
        <w:gridCol w:w="1714"/>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организацией на </w:t>
            </w:r>
          </w:p>
          <w:p>
            <w:pPr>
              <w:spacing w:after="20"/>
              <w:ind w:left="20"/>
              <w:jc w:val="both"/>
            </w:pPr>
            <w:r>
              <w:rPr>
                <w:rFonts w:ascii="Times New Roman"/>
                <w:b w:val="false"/>
                <w:i w:val="false"/>
                <w:color w:val="000000"/>
                <w:sz w:val="20"/>
              </w:rPr>
              <w:t xml:space="preserve">
балансе и имеющие кредитный рейтинг от "ВВВ+" до "ВВВ-" </w:t>
            </w:r>
          </w:p>
          <w:p>
            <w:pPr>
              <w:spacing w:after="20"/>
              <w:ind w:left="20"/>
              <w:jc w:val="both"/>
            </w:pPr>
            <w:r>
              <w:rPr>
                <w:rFonts w:ascii="Times New Roman"/>
                <w:b w:val="false"/>
                <w:i w:val="false"/>
                <w:color w:val="000000"/>
                <w:sz w:val="20"/>
              </w:rPr>
              <w:t xml:space="preserve">
агентства "Standard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агентств или </w:t>
            </w:r>
          </w:p>
          <w:p>
            <w:pPr>
              <w:spacing w:after="20"/>
              <w:ind w:left="20"/>
              <w:jc w:val="both"/>
            </w:pPr>
            <w:r>
              <w:rPr>
                <w:rFonts w:ascii="Times New Roman"/>
                <w:b w:val="false"/>
                <w:i w:val="false"/>
                <w:color w:val="000000"/>
                <w:sz w:val="20"/>
              </w:rPr>
              <w:t xml:space="preserve">
рейтинговую оценку от "kzВВВ+" до "kzВВВ-" по национальной </w:t>
            </w:r>
          </w:p>
          <w:p>
            <w:pPr>
              <w:spacing w:after="20"/>
              <w:ind w:left="20"/>
              <w:jc w:val="both"/>
            </w:pPr>
            <w:r>
              <w:rPr>
                <w:rFonts w:ascii="Times New Roman"/>
                <w:b w:val="false"/>
                <w:i w:val="false"/>
                <w:color w:val="000000"/>
                <w:sz w:val="20"/>
              </w:rPr>
              <w:t xml:space="preserve">
шкале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по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20" w:id="19"/>
    <w:p>
      <w:pPr>
        <w:spacing w:after="0"/>
        <w:ind w:left="0"/>
        <w:jc w:val="both"/>
      </w:pPr>
      <w:r>
        <w:rPr>
          <w:rFonts w:ascii="Times New Roman"/>
          <w:b w:val="false"/>
          <w:i w:val="false"/>
          <w:color w:val="000000"/>
          <w:sz w:val="28"/>
        </w:rPr>
        <w:t xml:space="preserve">
      дополнить строкой, порядковый номер 64-2, следующего содержания: </w:t>
      </w:r>
    </w:p>
    <w:bookmarkEnd w:id="19"/>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8573"/>
        <w:gridCol w:w="1714"/>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организацией на </w:t>
            </w:r>
          </w:p>
          <w:p>
            <w:pPr>
              <w:spacing w:after="20"/>
              <w:ind w:left="20"/>
              <w:jc w:val="both"/>
            </w:pPr>
            <w:r>
              <w:rPr>
                <w:rFonts w:ascii="Times New Roman"/>
                <w:b w:val="false"/>
                <w:i w:val="false"/>
                <w:color w:val="000000"/>
                <w:sz w:val="20"/>
              </w:rPr>
              <w:t xml:space="preserve">
балансе и имеющие кредитный рейтинг от "ВВ+" до "ВВ-" </w:t>
            </w:r>
          </w:p>
          <w:p>
            <w:pPr>
              <w:spacing w:after="20"/>
              <w:ind w:left="20"/>
              <w:jc w:val="both"/>
            </w:pPr>
            <w:r>
              <w:rPr>
                <w:rFonts w:ascii="Times New Roman"/>
                <w:b w:val="false"/>
                <w:i w:val="false"/>
                <w:color w:val="000000"/>
                <w:sz w:val="20"/>
              </w:rPr>
              <w:t xml:space="preserve">
агентства "Standard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агентств или </w:t>
            </w:r>
          </w:p>
          <w:p>
            <w:pPr>
              <w:spacing w:after="20"/>
              <w:ind w:left="20"/>
              <w:jc w:val="both"/>
            </w:pPr>
            <w:r>
              <w:rPr>
                <w:rFonts w:ascii="Times New Roman"/>
                <w:b w:val="false"/>
                <w:i w:val="false"/>
                <w:color w:val="000000"/>
                <w:sz w:val="20"/>
              </w:rPr>
              <w:t xml:space="preserve">
рейтинговую оценку от "kzВВ+" до "kzВВ-" по национальной </w:t>
            </w:r>
          </w:p>
          <w:p>
            <w:pPr>
              <w:spacing w:after="20"/>
              <w:ind w:left="20"/>
              <w:jc w:val="both"/>
            </w:pPr>
            <w:r>
              <w:rPr>
                <w:rFonts w:ascii="Times New Roman"/>
                <w:b w:val="false"/>
                <w:i w:val="false"/>
                <w:color w:val="000000"/>
                <w:sz w:val="20"/>
              </w:rPr>
              <w:t xml:space="preserve">
шкале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по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21"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приложении 2 </w:t>
      </w:r>
      <w:r>
        <w:rPr>
          <w:rFonts w:ascii="Times New Roman"/>
          <w:b w:val="false"/>
          <w:i w:val="false"/>
          <w:color w:val="000000"/>
          <w:sz w:val="28"/>
        </w:rPr>
        <w:t xml:space="preserve">: </w:t>
      </w:r>
    </w:p>
    <w:bookmarkEnd w:id="20"/>
    <w:bookmarkStart w:name="z22" w:id="21"/>
    <w:p>
      <w:pPr>
        <w:spacing w:after="0"/>
        <w:ind w:left="0"/>
        <w:jc w:val="both"/>
      </w:pPr>
      <w:r>
        <w:rPr>
          <w:rFonts w:ascii="Times New Roman"/>
          <w:b w:val="false"/>
          <w:i w:val="false"/>
          <w:color w:val="000000"/>
          <w:sz w:val="28"/>
        </w:rPr>
        <w:t xml:space="preserve">
      в правом верхнем углу после слов "ипотечных организаций," дополнить словами "дочерних организаций национального управляющего холдинга в сфере агропромышленного комплекса,"; </w:t>
      </w:r>
    </w:p>
    <w:bookmarkEnd w:id="21"/>
    <w:bookmarkStart w:name="z23" w:id="22"/>
    <w:p>
      <w:pPr>
        <w:spacing w:after="0"/>
        <w:ind w:left="0"/>
        <w:jc w:val="both"/>
      </w:pPr>
      <w:r>
        <w:rPr>
          <w:rFonts w:ascii="Times New Roman"/>
          <w:b w:val="false"/>
          <w:i w:val="false"/>
          <w:color w:val="000000"/>
          <w:sz w:val="28"/>
        </w:rPr>
        <w:t xml:space="preserve">
      в Таблице условных и возможных обязательств организации, взвешенных по степени кредитного риска: </w:t>
      </w:r>
    </w:p>
    <w:bookmarkEnd w:id="22"/>
    <w:bookmarkStart w:name="z24" w:id="23"/>
    <w:p>
      <w:pPr>
        <w:spacing w:after="0"/>
        <w:ind w:left="0"/>
        <w:jc w:val="both"/>
      </w:pPr>
      <w:r>
        <w:rPr>
          <w:rFonts w:ascii="Times New Roman"/>
          <w:b w:val="false"/>
          <w:i w:val="false"/>
          <w:color w:val="000000"/>
          <w:sz w:val="28"/>
        </w:rPr>
        <w:t xml:space="preserve">
      строки, порядковые номера 1, 4 исключить; </w:t>
      </w:r>
    </w:p>
    <w:bookmarkEnd w:id="23"/>
    <w:bookmarkStart w:name="z25" w:id="24"/>
    <w:p>
      <w:pPr>
        <w:spacing w:after="0"/>
        <w:ind w:left="0"/>
        <w:jc w:val="both"/>
      </w:pPr>
      <w:r>
        <w:rPr>
          <w:rFonts w:ascii="Times New Roman"/>
          <w:b w:val="false"/>
          <w:i w:val="false"/>
          <w:color w:val="000000"/>
          <w:sz w:val="28"/>
        </w:rPr>
        <w:t xml:space="preserve">
      строку, порядковый номер 6, изложить в следующей редакции: </w:t>
      </w:r>
    </w:p>
    <w:bookmarkEnd w:id="24"/>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10158"/>
        <w:gridCol w:w="1303"/>
      </w:tblGrid>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организацией на счетах </w:t>
            </w:r>
          </w:p>
          <w:p>
            <w:pPr>
              <w:spacing w:after="20"/>
              <w:ind w:left="20"/>
              <w:jc w:val="both"/>
            </w:pPr>
            <w:r>
              <w:rPr>
                <w:rFonts w:ascii="Times New Roman"/>
                <w:b w:val="false"/>
                <w:i w:val="false"/>
                <w:color w:val="000000"/>
                <w:sz w:val="20"/>
              </w:rPr>
              <w:t xml:space="preserve">
условных обязательств и имеющие кредитный рейтинг от "ААА" </w:t>
            </w:r>
          </w:p>
          <w:p>
            <w:pPr>
              <w:spacing w:after="20"/>
              <w:ind w:left="20"/>
              <w:jc w:val="both"/>
            </w:pPr>
            <w:r>
              <w:rPr>
                <w:rFonts w:ascii="Times New Roman"/>
                <w:b w:val="false"/>
                <w:i w:val="false"/>
                <w:color w:val="000000"/>
                <w:sz w:val="20"/>
              </w:rPr>
              <w:t xml:space="preserve">
до "АА-"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рейтинговых агентств </w:t>
            </w:r>
          </w:p>
          <w:p>
            <w:pPr>
              <w:spacing w:after="20"/>
              <w:ind w:left="20"/>
              <w:jc w:val="both"/>
            </w:pPr>
            <w:r>
              <w:rPr>
                <w:rFonts w:ascii="Times New Roman"/>
                <w:b w:val="false"/>
                <w:i w:val="false"/>
                <w:color w:val="000000"/>
                <w:sz w:val="20"/>
              </w:rPr>
              <w:t xml:space="preserve">
или рейтинговую оценку от "kzAAA" до "kzAA-" по националь- </w:t>
            </w:r>
          </w:p>
          <w:p>
            <w:pPr>
              <w:spacing w:after="20"/>
              <w:ind w:left="20"/>
              <w:jc w:val="both"/>
            </w:pPr>
            <w:r>
              <w:rPr>
                <w:rFonts w:ascii="Times New Roman"/>
                <w:b w:val="false"/>
                <w:i w:val="false"/>
                <w:color w:val="000000"/>
                <w:sz w:val="20"/>
              </w:rPr>
              <w:t xml:space="preserve">
ной шкале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по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26" w:id="25"/>
    <w:p>
      <w:pPr>
        <w:spacing w:after="0"/>
        <w:ind w:left="0"/>
        <w:jc w:val="both"/>
      </w:pPr>
      <w:r>
        <w:rPr>
          <w:rFonts w:ascii="Times New Roman"/>
          <w:b w:val="false"/>
          <w:i w:val="false"/>
          <w:color w:val="000000"/>
          <w:sz w:val="28"/>
        </w:rPr>
        <w:t xml:space="preserve">
      строку, порядковый номер 8, изложить в следующей редакции: </w:t>
      </w:r>
    </w:p>
    <w:bookmarkEnd w:id="25"/>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0249"/>
        <w:gridCol w:w="1248"/>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0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организацией на счетах </w:t>
            </w:r>
          </w:p>
          <w:p>
            <w:pPr>
              <w:spacing w:after="20"/>
              <w:ind w:left="20"/>
              <w:jc w:val="both"/>
            </w:pPr>
            <w:r>
              <w:rPr>
                <w:rFonts w:ascii="Times New Roman"/>
                <w:b w:val="false"/>
                <w:i w:val="false"/>
                <w:color w:val="000000"/>
                <w:sz w:val="20"/>
              </w:rPr>
              <w:t xml:space="preserve">
условных обязательств и имеющие кредитный рейтинг от "А+" </w:t>
            </w:r>
          </w:p>
          <w:p>
            <w:pPr>
              <w:spacing w:after="20"/>
              <w:ind w:left="20"/>
              <w:jc w:val="both"/>
            </w:pPr>
            <w:r>
              <w:rPr>
                <w:rFonts w:ascii="Times New Roman"/>
                <w:b w:val="false"/>
                <w:i w:val="false"/>
                <w:color w:val="000000"/>
                <w:sz w:val="20"/>
              </w:rPr>
              <w:t xml:space="preserve">
до "А-" агентства "Standard &amp; Poor's" или рейтинг аналогич- </w:t>
            </w:r>
          </w:p>
          <w:p>
            <w:pPr>
              <w:spacing w:after="20"/>
              <w:ind w:left="20"/>
              <w:jc w:val="both"/>
            </w:pPr>
            <w:r>
              <w:rPr>
                <w:rFonts w:ascii="Times New Roman"/>
                <w:b w:val="false"/>
                <w:i w:val="false"/>
                <w:color w:val="000000"/>
                <w:sz w:val="20"/>
              </w:rPr>
              <w:t xml:space="preserve">
ного уровня одного из других рейтинговых агентств или </w:t>
            </w:r>
          </w:p>
          <w:p>
            <w:pPr>
              <w:spacing w:after="20"/>
              <w:ind w:left="20"/>
              <w:jc w:val="both"/>
            </w:pPr>
            <w:r>
              <w:rPr>
                <w:rFonts w:ascii="Times New Roman"/>
                <w:b w:val="false"/>
                <w:i w:val="false"/>
                <w:color w:val="000000"/>
                <w:sz w:val="20"/>
              </w:rPr>
              <w:t xml:space="preserve">
рейтинговую оценку от "kzA+" до "kzA-" по национальной </w:t>
            </w:r>
          </w:p>
          <w:p>
            <w:pPr>
              <w:spacing w:after="20"/>
              <w:ind w:left="20"/>
              <w:jc w:val="both"/>
            </w:pPr>
            <w:r>
              <w:rPr>
                <w:rFonts w:ascii="Times New Roman"/>
                <w:b w:val="false"/>
                <w:i w:val="false"/>
                <w:color w:val="000000"/>
                <w:sz w:val="20"/>
              </w:rPr>
              <w:t xml:space="preserve">
шкале агентства "Standard &amp; Poor's" или рейтинг аналогич- </w:t>
            </w:r>
          </w:p>
          <w:p>
            <w:pPr>
              <w:spacing w:after="20"/>
              <w:ind w:left="20"/>
              <w:jc w:val="both"/>
            </w:pPr>
            <w:r>
              <w:rPr>
                <w:rFonts w:ascii="Times New Roman"/>
                <w:b w:val="false"/>
                <w:i w:val="false"/>
                <w:color w:val="000000"/>
                <w:sz w:val="20"/>
              </w:rPr>
              <w:t xml:space="preserve">
ного уровня по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27" w:id="26"/>
    <w:p>
      <w:pPr>
        <w:spacing w:after="0"/>
        <w:ind w:left="0"/>
        <w:jc w:val="both"/>
      </w:pPr>
      <w:r>
        <w:rPr>
          <w:rFonts w:ascii="Times New Roman"/>
          <w:b w:val="false"/>
          <w:i w:val="false"/>
          <w:color w:val="000000"/>
          <w:sz w:val="28"/>
        </w:rPr>
        <w:t xml:space="preserve">
      строку, порядковый номер 11, изложить в следующей редакции: </w:t>
      </w:r>
    </w:p>
    <w:bookmarkEnd w:id="26"/>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9443"/>
        <w:gridCol w:w="1646"/>
      </w:tblGrid>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организацией на счетах </w:t>
            </w:r>
          </w:p>
          <w:p>
            <w:pPr>
              <w:spacing w:after="20"/>
              <w:ind w:left="20"/>
              <w:jc w:val="both"/>
            </w:pPr>
            <w:r>
              <w:rPr>
                <w:rFonts w:ascii="Times New Roman"/>
                <w:b w:val="false"/>
                <w:i w:val="false"/>
                <w:color w:val="000000"/>
                <w:sz w:val="20"/>
              </w:rPr>
              <w:t xml:space="preserve">
условных обязательств и имеющие кредитный рейтинг от "ВВВ+" </w:t>
            </w:r>
          </w:p>
          <w:p>
            <w:pPr>
              <w:spacing w:after="20"/>
              <w:ind w:left="20"/>
              <w:jc w:val="both"/>
            </w:pPr>
            <w:r>
              <w:rPr>
                <w:rFonts w:ascii="Times New Roman"/>
                <w:b w:val="false"/>
                <w:i w:val="false"/>
                <w:color w:val="000000"/>
                <w:sz w:val="20"/>
              </w:rPr>
              <w:t xml:space="preserve">
до "ВВВ-"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рейтинговых агентств </w:t>
            </w:r>
          </w:p>
          <w:p>
            <w:pPr>
              <w:spacing w:after="20"/>
              <w:ind w:left="20"/>
              <w:jc w:val="both"/>
            </w:pPr>
            <w:r>
              <w:rPr>
                <w:rFonts w:ascii="Times New Roman"/>
                <w:b w:val="false"/>
                <w:i w:val="false"/>
                <w:color w:val="000000"/>
                <w:sz w:val="20"/>
              </w:rPr>
              <w:t xml:space="preserve">
или рейтинговую оценку от "kzВВВ+" до "kzВВВ-" по </w:t>
            </w:r>
          </w:p>
          <w:p>
            <w:pPr>
              <w:spacing w:after="20"/>
              <w:ind w:left="20"/>
              <w:jc w:val="both"/>
            </w:pPr>
            <w:r>
              <w:rPr>
                <w:rFonts w:ascii="Times New Roman"/>
                <w:b w:val="false"/>
                <w:i w:val="false"/>
                <w:color w:val="000000"/>
                <w:sz w:val="20"/>
              </w:rPr>
              <w:t xml:space="preserve">
национальной шкале агентства "Standard &amp; Poor's" или </w:t>
            </w:r>
          </w:p>
          <w:p>
            <w:pPr>
              <w:spacing w:after="20"/>
              <w:ind w:left="20"/>
              <w:jc w:val="both"/>
            </w:pPr>
            <w:r>
              <w:rPr>
                <w:rFonts w:ascii="Times New Roman"/>
                <w:b w:val="false"/>
                <w:i w:val="false"/>
                <w:color w:val="000000"/>
                <w:sz w:val="20"/>
              </w:rPr>
              <w:t xml:space="preserve">
рейтинг аналогичного уровня по национальной шкале одного </w:t>
            </w:r>
          </w:p>
          <w:p>
            <w:pPr>
              <w:spacing w:after="20"/>
              <w:ind w:left="20"/>
              <w:jc w:val="both"/>
            </w:pPr>
            <w:r>
              <w:rPr>
                <w:rFonts w:ascii="Times New Roman"/>
                <w:b w:val="false"/>
                <w:i w:val="false"/>
                <w:color w:val="000000"/>
                <w:sz w:val="20"/>
              </w:rPr>
              <w:t xml:space="preserve">
из других рейтинговых агентств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28" w:id="27"/>
    <w:p>
      <w:pPr>
        <w:spacing w:after="0"/>
        <w:ind w:left="0"/>
        <w:jc w:val="both"/>
      </w:pPr>
      <w:r>
        <w:rPr>
          <w:rFonts w:ascii="Times New Roman"/>
          <w:b w:val="false"/>
          <w:i w:val="false"/>
          <w:color w:val="000000"/>
          <w:sz w:val="28"/>
        </w:rPr>
        <w:t xml:space="preserve">
      дополнить строкой, порядковый номер 14, следующего содержания: </w:t>
      </w:r>
    </w:p>
    <w:bookmarkEnd w:id="27"/>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9738"/>
        <w:gridCol w:w="1476"/>
      </w:tblGrid>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организацией на </w:t>
            </w:r>
          </w:p>
          <w:p>
            <w:pPr>
              <w:spacing w:after="20"/>
              <w:ind w:left="20"/>
              <w:jc w:val="both"/>
            </w:pPr>
            <w:r>
              <w:rPr>
                <w:rFonts w:ascii="Times New Roman"/>
                <w:b w:val="false"/>
                <w:i w:val="false"/>
                <w:color w:val="000000"/>
                <w:sz w:val="20"/>
              </w:rPr>
              <w:t xml:space="preserve">
счетах условных обязательств и имеющие кредитный рейтинг </w:t>
            </w:r>
          </w:p>
          <w:p>
            <w:pPr>
              <w:spacing w:after="20"/>
              <w:ind w:left="20"/>
              <w:jc w:val="both"/>
            </w:pPr>
            <w:r>
              <w:rPr>
                <w:rFonts w:ascii="Times New Roman"/>
                <w:b w:val="false"/>
                <w:i w:val="false"/>
                <w:color w:val="000000"/>
                <w:sz w:val="20"/>
              </w:rPr>
              <w:t xml:space="preserve">
от "ВВ+" до "ВВ-" агентства "Standard &amp; Poor's" или </w:t>
            </w:r>
          </w:p>
          <w:p>
            <w:pPr>
              <w:spacing w:after="20"/>
              <w:ind w:left="20"/>
              <w:jc w:val="both"/>
            </w:pPr>
            <w:r>
              <w:rPr>
                <w:rFonts w:ascii="Times New Roman"/>
                <w:b w:val="false"/>
                <w:i w:val="false"/>
                <w:color w:val="000000"/>
                <w:sz w:val="20"/>
              </w:rPr>
              <w:t xml:space="preserve">
рейтинг аналогичного уровня одного из других рейтинговых </w:t>
            </w:r>
          </w:p>
          <w:p>
            <w:pPr>
              <w:spacing w:after="20"/>
              <w:ind w:left="20"/>
              <w:jc w:val="both"/>
            </w:pPr>
            <w:r>
              <w:rPr>
                <w:rFonts w:ascii="Times New Roman"/>
                <w:b w:val="false"/>
                <w:i w:val="false"/>
                <w:color w:val="000000"/>
                <w:sz w:val="20"/>
              </w:rPr>
              <w:t xml:space="preserve">
агентств или рейтинговую оценку от "kzВВ+" до "kzВВ-" по </w:t>
            </w:r>
          </w:p>
          <w:p>
            <w:pPr>
              <w:spacing w:after="20"/>
              <w:ind w:left="20"/>
              <w:jc w:val="both"/>
            </w:pPr>
            <w:r>
              <w:rPr>
                <w:rFonts w:ascii="Times New Roman"/>
                <w:b w:val="false"/>
                <w:i w:val="false"/>
                <w:color w:val="000000"/>
                <w:sz w:val="20"/>
              </w:rPr>
              <w:t xml:space="preserve">
национальной шкале агентства "Standard &amp; Poor's" или </w:t>
            </w:r>
          </w:p>
          <w:p>
            <w:pPr>
              <w:spacing w:after="20"/>
              <w:ind w:left="20"/>
              <w:jc w:val="both"/>
            </w:pPr>
            <w:r>
              <w:rPr>
                <w:rFonts w:ascii="Times New Roman"/>
                <w:b w:val="false"/>
                <w:i w:val="false"/>
                <w:color w:val="000000"/>
                <w:sz w:val="20"/>
              </w:rPr>
              <w:t xml:space="preserve">
рейтинг аналогичного уровня по национальной шкале одного </w:t>
            </w:r>
          </w:p>
          <w:p>
            <w:pPr>
              <w:spacing w:after="20"/>
              <w:ind w:left="20"/>
              <w:jc w:val="both"/>
            </w:pPr>
            <w:r>
              <w:rPr>
                <w:rFonts w:ascii="Times New Roman"/>
                <w:b w:val="false"/>
                <w:i w:val="false"/>
                <w:color w:val="000000"/>
                <w:sz w:val="20"/>
              </w:rPr>
              <w:t xml:space="preserve">
из других рейтинговых агентств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29" w:id="28"/>
    <w:p>
      <w:pPr>
        <w:spacing w:after="0"/>
        <w:ind w:left="0"/>
        <w:jc w:val="both"/>
      </w:pPr>
      <w:r>
        <w:rPr>
          <w:rFonts w:ascii="Times New Roman"/>
          <w:b w:val="false"/>
          <w:i w:val="false"/>
          <w:color w:val="000000"/>
          <w:sz w:val="28"/>
        </w:rPr>
        <w:t xml:space="preserve">
      дополнить приложением 2-1, в редакции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настоящему постановлению; </w:t>
      </w:r>
    </w:p>
    <w:bookmarkEnd w:id="28"/>
    <w:bookmarkStart w:name="z30" w:id="29"/>
    <w:p>
      <w:pPr>
        <w:spacing w:after="0"/>
        <w:ind w:left="0"/>
        <w:jc w:val="both"/>
      </w:pPr>
      <w:r>
        <w:rPr>
          <w:rFonts w:ascii="Times New Roman"/>
          <w:b w:val="false"/>
          <w:i w:val="false"/>
          <w:color w:val="000000"/>
          <w:sz w:val="28"/>
        </w:rPr>
        <w:t xml:space="preserve">
      дополнить приложением 2-2, в редакции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к настоящему постановлению; </w:t>
      </w:r>
    </w:p>
    <w:bookmarkEnd w:id="29"/>
    <w:bookmarkStart w:name="z31"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приложении 3 </w:t>
      </w:r>
      <w:r>
        <w:rPr>
          <w:rFonts w:ascii="Times New Roman"/>
          <w:b w:val="false"/>
          <w:i w:val="false"/>
          <w:color w:val="000000"/>
          <w:sz w:val="28"/>
        </w:rPr>
        <w:t xml:space="preserve">: </w:t>
      </w:r>
    </w:p>
    <w:bookmarkEnd w:id="30"/>
    <w:bookmarkStart w:name="z32" w:id="31"/>
    <w:p>
      <w:pPr>
        <w:spacing w:after="0"/>
        <w:ind w:left="0"/>
        <w:jc w:val="both"/>
      </w:pPr>
      <w:r>
        <w:rPr>
          <w:rFonts w:ascii="Times New Roman"/>
          <w:b w:val="false"/>
          <w:i w:val="false"/>
          <w:color w:val="000000"/>
          <w:sz w:val="28"/>
        </w:rPr>
        <w:t xml:space="preserve">
      в правом верхнем углу слова "организаций, осуществляющих отдельные виды банковских операций, контрольный пакет акций которых принадлежит государству или национальному холдингу либо национальной управляющей компании" заменить словами "дочерних организаций национального управляющего холдинга в сфере агропромышленного комплекса"; </w:t>
      </w:r>
    </w:p>
    <w:bookmarkEnd w:id="31"/>
    <w:bookmarkStart w:name="z33" w:id="32"/>
    <w:p>
      <w:pPr>
        <w:spacing w:after="0"/>
        <w:ind w:left="0"/>
        <w:jc w:val="both"/>
      </w:pPr>
      <w:r>
        <w:rPr>
          <w:rFonts w:ascii="Times New Roman"/>
          <w:b w:val="false"/>
          <w:i w:val="false"/>
          <w:color w:val="000000"/>
          <w:sz w:val="28"/>
        </w:rPr>
        <w:t xml:space="preserve">
      в пункте 2 слова "организации, осуществляющей отдельные виды банковских операций, контрольный пакет акций которой принадлежит государству или национальному холдингу либо национальной управляющей компании" заменить словами "дочерней организации национального управляющего холдинга в сфере агропромышленного комплекса"; </w:t>
      </w:r>
    </w:p>
    <w:bookmarkEnd w:id="32"/>
    <w:bookmarkStart w:name="z34"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приложении 4 </w:t>
      </w:r>
      <w:r>
        <w:rPr>
          <w:rFonts w:ascii="Times New Roman"/>
          <w:b w:val="false"/>
          <w:i w:val="false"/>
          <w:color w:val="000000"/>
          <w:sz w:val="28"/>
        </w:rPr>
        <w:t xml:space="preserve">: </w:t>
      </w:r>
    </w:p>
    <w:bookmarkEnd w:id="33"/>
    <w:bookmarkStart w:name="z35" w:id="34"/>
    <w:p>
      <w:pPr>
        <w:spacing w:after="0"/>
        <w:ind w:left="0"/>
        <w:jc w:val="both"/>
      </w:pPr>
      <w:r>
        <w:rPr>
          <w:rFonts w:ascii="Times New Roman"/>
          <w:b w:val="false"/>
          <w:i w:val="false"/>
          <w:color w:val="000000"/>
          <w:sz w:val="28"/>
        </w:rPr>
        <w:t xml:space="preserve">
      в правом верхнем углу после слов "ипотечных организаций," дополнить словами "дочерних организаций национального управляющего холдинга в сфере агропромышленного комплекса,"; </w:t>
      </w:r>
    </w:p>
    <w:bookmarkEnd w:id="34"/>
    <w:bookmarkStart w:name="z36" w:id="35"/>
    <w:p>
      <w:pPr>
        <w:spacing w:after="0"/>
        <w:ind w:left="0"/>
        <w:jc w:val="both"/>
      </w:pPr>
      <w:r>
        <w:rPr>
          <w:rFonts w:ascii="Times New Roman"/>
          <w:b w:val="false"/>
          <w:i w:val="false"/>
          <w:color w:val="000000"/>
          <w:sz w:val="28"/>
        </w:rPr>
        <w:t xml:space="preserve">
      в таблице: </w:t>
      </w:r>
    </w:p>
    <w:bookmarkEnd w:id="35"/>
    <w:bookmarkStart w:name="z37" w:id="36"/>
    <w:p>
      <w:pPr>
        <w:spacing w:after="0"/>
        <w:ind w:left="0"/>
        <w:jc w:val="both"/>
      </w:pPr>
      <w:r>
        <w:rPr>
          <w:rFonts w:ascii="Times New Roman"/>
          <w:b w:val="false"/>
          <w:i w:val="false"/>
          <w:color w:val="000000"/>
          <w:sz w:val="28"/>
        </w:rPr>
        <w:t xml:space="preserve">
      строки, порядковые номера 8071, 8072, 8073, 8074, 8075, 8086, 8087, 8088, 8089, 8090, 8096, 8097, 8098, 8099, 8100, 8106, 8107, 8108, 8109, 8110, 8117, 8118, 8119, 8120, 8121 исключить; </w:t>
      </w:r>
    </w:p>
    <w:bookmarkEnd w:id="36"/>
    <w:bookmarkStart w:name="z38" w:id="37"/>
    <w:p>
      <w:pPr>
        <w:spacing w:after="0"/>
        <w:ind w:left="0"/>
        <w:jc w:val="both"/>
      </w:pPr>
      <w:r>
        <w:rPr>
          <w:rFonts w:ascii="Times New Roman"/>
          <w:b w:val="false"/>
          <w:i w:val="false"/>
          <w:color w:val="000000"/>
          <w:sz w:val="28"/>
        </w:rPr>
        <w:t xml:space="preserve">
      в строках 8103, 8104, 8105 слово "менее" заменить словом "более"; </w:t>
      </w:r>
    </w:p>
    <w:bookmarkEnd w:id="37"/>
    <w:bookmarkStart w:name="z39" w:id="38"/>
    <w:p>
      <w:pPr>
        <w:spacing w:after="0"/>
        <w:ind w:left="0"/>
        <w:jc w:val="both"/>
      </w:pPr>
      <w:r>
        <w:rPr>
          <w:rFonts w:ascii="Times New Roman"/>
          <w:b w:val="false"/>
          <w:i w:val="false"/>
          <w:color w:val="000000"/>
          <w:sz w:val="28"/>
        </w:rPr>
        <w:t xml:space="preserve">
      дополнить строками порядковые номера 8132, 8133, 8134, 8135, 8136, 8137, 8138, 8139, 8140, 8141, 8142, 8143, 8144, 8145, 8146, 8147, 8148, 8149, 8150, 8151, 8152, 8153, 8154, 8155, 8156, 8157, 8158, 8159, 8160, 8161, 8162, 8163 следующего содержания: </w:t>
      </w:r>
    </w:p>
    <w:bookmarkEnd w:id="38"/>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4"/>
        <w:gridCol w:w="9935"/>
        <w:gridCol w:w="181"/>
      </w:tblGrid>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8132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перед нерезидентами Республики Казахстан до </w:t>
            </w:r>
          </w:p>
          <w:p>
            <w:pPr>
              <w:spacing w:after="20"/>
              <w:ind w:left="20"/>
              <w:jc w:val="both"/>
            </w:pPr>
            <w:r>
              <w:rPr>
                <w:rFonts w:ascii="Times New Roman"/>
                <w:b w:val="false"/>
                <w:i w:val="false"/>
                <w:color w:val="000000"/>
                <w:sz w:val="20"/>
              </w:rPr>
              <w:t xml:space="preserve">
востребования, в том числе обязательства, по которым не </w:t>
            </w:r>
          </w:p>
          <w:p>
            <w:pPr>
              <w:spacing w:after="20"/>
              <w:ind w:left="20"/>
              <w:jc w:val="both"/>
            </w:pPr>
            <w:r>
              <w:rPr>
                <w:rFonts w:ascii="Times New Roman"/>
                <w:b w:val="false"/>
                <w:i w:val="false"/>
                <w:color w:val="000000"/>
                <w:sz w:val="20"/>
              </w:rPr>
              <w:t xml:space="preserve">
установлен срок осуществления расчетов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8133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Срочные обязательства перед нерезидентами Республики </w:t>
            </w:r>
          </w:p>
          <w:p>
            <w:pPr>
              <w:spacing w:after="20"/>
              <w:ind w:left="20"/>
              <w:jc w:val="both"/>
            </w:pPr>
            <w:r>
              <w:rPr>
                <w:rFonts w:ascii="Times New Roman"/>
                <w:b w:val="false"/>
                <w:i w:val="false"/>
                <w:color w:val="000000"/>
                <w:sz w:val="20"/>
              </w:rPr>
              <w:t xml:space="preserve">
Казахстан с первоначальным сроком погашения до одного года </w:t>
            </w:r>
          </w:p>
          <w:p>
            <w:pPr>
              <w:spacing w:after="20"/>
              <w:ind w:left="20"/>
              <w:jc w:val="both"/>
            </w:pPr>
            <w:r>
              <w:rPr>
                <w:rFonts w:ascii="Times New Roman"/>
                <w:b w:val="false"/>
                <w:i w:val="false"/>
                <w:color w:val="000000"/>
                <w:sz w:val="20"/>
              </w:rPr>
              <w:t xml:space="preserve">
включительно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8134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Срочные обязательства перед нерезидентами Республики </w:t>
            </w:r>
          </w:p>
          <w:p>
            <w:pPr>
              <w:spacing w:after="20"/>
              <w:ind w:left="20"/>
              <w:jc w:val="both"/>
            </w:pPr>
            <w:r>
              <w:rPr>
                <w:rFonts w:ascii="Times New Roman"/>
                <w:b w:val="false"/>
                <w:i w:val="false"/>
                <w:color w:val="000000"/>
                <w:sz w:val="20"/>
              </w:rPr>
              <w:t xml:space="preserve">
Казахстан с безусловным правом кредитора требовать </w:t>
            </w:r>
          </w:p>
          <w:p>
            <w:pPr>
              <w:spacing w:after="20"/>
              <w:ind w:left="20"/>
              <w:jc w:val="both"/>
            </w:pPr>
            <w:r>
              <w:rPr>
                <w:rFonts w:ascii="Times New Roman"/>
                <w:b w:val="false"/>
                <w:i w:val="false"/>
                <w:color w:val="000000"/>
                <w:sz w:val="20"/>
              </w:rPr>
              <w:t xml:space="preserve">
досрочного погашения обязательств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8135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обязательства перед филиалами и </w:t>
            </w:r>
          </w:p>
          <w:p>
            <w:pPr>
              <w:spacing w:after="20"/>
              <w:ind w:left="20"/>
              <w:jc w:val="both"/>
            </w:pPr>
            <w:r>
              <w:rPr>
                <w:rFonts w:ascii="Times New Roman"/>
                <w:b w:val="false"/>
                <w:i w:val="false"/>
                <w:color w:val="000000"/>
                <w:sz w:val="20"/>
              </w:rPr>
              <w:t xml:space="preserve">
представительствами иностранных компаний, осуществляющих </w:t>
            </w:r>
          </w:p>
          <w:p>
            <w:pPr>
              <w:spacing w:after="20"/>
              <w:ind w:left="20"/>
              <w:jc w:val="both"/>
            </w:pPr>
            <w:r>
              <w:rPr>
                <w:rFonts w:ascii="Times New Roman"/>
                <w:b w:val="false"/>
                <w:i w:val="false"/>
                <w:color w:val="000000"/>
                <w:sz w:val="20"/>
              </w:rPr>
              <w:t xml:space="preserve">
свою деятельность на территории Республики Казахстан, </w:t>
            </w:r>
          </w:p>
          <w:p>
            <w:pPr>
              <w:spacing w:after="20"/>
              <w:ind w:left="20"/>
              <w:jc w:val="both"/>
            </w:pPr>
            <w:r>
              <w:rPr>
                <w:rFonts w:ascii="Times New Roman"/>
                <w:b w:val="false"/>
                <w:i w:val="false"/>
                <w:color w:val="000000"/>
                <w:sz w:val="20"/>
              </w:rPr>
              <w:t xml:space="preserve">
которые входят в секторы экономики "другие финансовые </w:t>
            </w:r>
          </w:p>
          <w:p>
            <w:pPr>
              <w:spacing w:after="20"/>
              <w:ind w:left="20"/>
              <w:jc w:val="both"/>
            </w:pPr>
            <w:r>
              <w:rPr>
                <w:rFonts w:ascii="Times New Roman"/>
                <w:b w:val="false"/>
                <w:i w:val="false"/>
                <w:color w:val="000000"/>
                <w:sz w:val="20"/>
              </w:rPr>
              <w:t xml:space="preserve">
организации - код 5", "государственные нефинансовые </w:t>
            </w:r>
          </w:p>
          <w:p>
            <w:pPr>
              <w:spacing w:after="20"/>
              <w:ind w:left="20"/>
              <w:jc w:val="both"/>
            </w:pPr>
            <w:r>
              <w:rPr>
                <w:rFonts w:ascii="Times New Roman"/>
                <w:b w:val="false"/>
                <w:i w:val="false"/>
                <w:color w:val="000000"/>
                <w:sz w:val="20"/>
              </w:rPr>
              <w:t xml:space="preserve">
организации - код 6", "негосударственные нефинансовые </w:t>
            </w:r>
          </w:p>
          <w:p>
            <w:pPr>
              <w:spacing w:after="20"/>
              <w:ind w:left="20"/>
              <w:jc w:val="both"/>
            </w:pPr>
            <w:r>
              <w:rPr>
                <w:rFonts w:ascii="Times New Roman"/>
                <w:b w:val="false"/>
                <w:i w:val="false"/>
                <w:color w:val="000000"/>
                <w:sz w:val="20"/>
              </w:rPr>
              <w:t xml:space="preserve">
организации - код 7" и "некоммерческие организации, </w:t>
            </w:r>
          </w:p>
          <w:p>
            <w:pPr>
              <w:spacing w:after="20"/>
              <w:ind w:left="20"/>
              <w:jc w:val="both"/>
            </w:pPr>
            <w:r>
              <w:rPr>
                <w:rFonts w:ascii="Times New Roman"/>
                <w:b w:val="false"/>
                <w:i w:val="false"/>
                <w:color w:val="000000"/>
                <w:sz w:val="20"/>
              </w:rPr>
              <w:t xml:space="preserve">
обслуживающие домашние хозяйства - код 8" в соответствии с </w:t>
            </w:r>
          </w:p>
          <w:p>
            <w:pPr>
              <w:spacing w:after="20"/>
              <w:ind w:left="20"/>
              <w:jc w:val="both"/>
            </w:pPr>
            <w:r>
              <w:rPr>
                <w:rFonts w:ascii="Times New Roman"/>
                <w:b w:val="false"/>
                <w:i w:val="false"/>
                <w:color w:val="000000"/>
                <w:sz w:val="20"/>
              </w:rPr>
              <w:t xml:space="preserve">
постановлением № 388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8136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перед филиалами и представительствами </w:t>
            </w:r>
          </w:p>
          <w:p>
            <w:pPr>
              <w:spacing w:after="20"/>
              <w:ind w:left="20"/>
              <w:jc w:val="both"/>
            </w:pPr>
            <w:r>
              <w:rPr>
                <w:rFonts w:ascii="Times New Roman"/>
                <w:b w:val="false"/>
                <w:i w:val="false"/>
                <w:color w:val="000000"/>
                <w:sz w:val="20"/>
              </w:rPr>
              <w:t xml:space="preserve">
иностранных компаний, осуществляющих свою деятельность на </w:t>
            </w:r>
          </w:p>
          <w:p>
            <w:pPr>
              <w:spacing w:after="20"/>
              <w:ind w:left="20"/>
              <w:jc w:val="both"/>
            </w:pPr>
            <w:r>
              <w:rPr>
                <w:rFonts w:ascii="Times New Roman"/>
                <w:b w:val="false"/>
                <w:i w:val="false"/>
                <w:color w:val="000000"/>
                <w:sz w:val="20"/>
              </w:rPr>
              <w:t xml:space="preserve">
территории Республики Казахстан, которые входят в секторы </w:t>
            </w:r>
          </w:p>
          <w:p>
            <w:pPr>
              <w:spacing w:after="20"/>
              <w:ind w:left="20"/>
              <w:jc w:val="both"/>
            </w:pPr>
            <w:r>
              <w:rPr>
                <w:rFonts w:ascii="Times New Roman"/>
                <w:b w:val="false"/>
                <w:i w:val="false"/>
                <w:color w:val="000000"/>
                <w:sz w:val="20"/>
              </w:rPr>
              <w:t xml:space="preserve">
экономики "другие финансовые организации - код 5", </w:t>
            </w:r>
          </w:p>
          <w:p>
            <w:pPr>
              <w:spacing w:after="20"/>
              <w:ind w:left="20"/>
              <w:jc w:val="both"/>
            </w:pPr>
            <w:r>
              <w:rPr>
                <w:rFonts w:ascii="Times New Roman"/>
                <w:b w:val="false"/>
                <w:i w:val="false"/>
                <w:color w:val="000000"/>
                <w:sz w:val="20"/>
              </w:rPr>
              <w:t xml:space="preserve">
"государственные нефинансовые организации - код 6", </w:t>
            </w:r>
          </w:p>
          <w:p>
            <w:pPr>
              <w:spacing w:after="20"/>
              <w:ind w:left="20"/>
              <w:jc w:val="both"/>
            </w:pPr>
            <w:r>
              <w:rPr>
                <w:rFonts w:ascii="Times New Roman"/>
                <w:b w:val="false"/>
                <w:i w:val="false"/>
                <w:color w:val="000000"/>
                <w:sz w:val="20"/>
              </w:rPr>
              <w:t xml:space="preserve">
"негосударственные нефинансовые организации - код 7" и </w:t>
            </w:r>
          </w:p>
          <w:p>
            <w:pPr>
              <w:spacing w:after="20"/>
              <w:ind w:left="20"/>
              <w:jc w:val="both"/>
            </w:pPr>
            <w:r>
              <w:rPr>
                <w:rFonts w:ascii="Times New Roman"/>
                <w:b w:val="false"/>
                <w:i w:val="false"/>
                <w:color w:val="000000"/>
                <w:sz w:val="20"/>
              </w:rPr>
              <w:t xml:space="preserve">
"некоммерческие организации, обслуживающие домашние </w:t>
            </w:r>
          </w:p>
          <w:p>
            <w:pPr>
              <w:spacing w:after="20"/>
              <w:ind w:left="20"/>
              <w:jc w:val="both"/>
            </w:pPr>
            <w:r>
              <w:rPr>
                <w:rFonts w:ascii="Times New Roman"/>
                <w:b w:val="false"/>
                <w:i w:val="false"/>
                <w:color w:val="000000"/>
                <w:sz w:val="20"/>
              </w:rPr>
              <w:t xml:space="preserve">
хозяйства - код 8" в соответствии с постановлением № 388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8137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обязательства перед нерезидентами Республики </w:t>
            </w:r>
          </w:p>
          <w:p>
            <w:pPr>
              <w:spacing w:after="20"/>
              <w:ind w:left="20"/>
              <w:jc w:val="both"/>
            </w:pPr>
            <w:r>
              <w:rPr>
                <w:rFonts w:ascii="Times New Roman"/>
                <w:b w:val="false"/>
                <w:i w:val="false"/>
                <w:color w:val="000000"/>
                <w:sz w:val="20"/>
              </w:rPr>
              <w:t xml:space="preserve">
Казахстан, являющимися международными организациями, членом </w:t>
            </w:r>
          </w:p>
          <w:p>
            <w:pPr>
              <w:spacing w:after="20"/>
              <w:ind w:left="20"/>
              <w:jc w:val="both"/>
            </w:pPr>
            <w:r>
              <w:rPr>
                <w:rFonts w:ascii="Times New Roman"/>
                <w:b w:val="false"/>
                <w:i w:val="false"/>
                <w:color w:val="000000"/>
                <w:sz w:val="20"/>
              </w:rPr>
              <w:t xml:space="preserve">
которых является Республика Казахстан в соответствии с </w:t>
            </w:r>
          </w:p>
          <w:p>
            <w:pPr>
              <w:spacing w:after="20"/>
              <w:ind w:left="20"/>
              <w:jc w:val="both"/>
            </w:pPr>
            <w:r>
              <w:rPr>
                <w:rFonts w:ascii="Times New Roman"/>
                <w:b w:val="false"/>
                <w:i w:val="false"/>
                <w:color w:val="000000"/>
                <w:sz w:val="20"/>
              </w:rPr>
              <w:t xml:space="preserve">
Законом, а также Евразийским банком развития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8138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перед нерезидентами Республики Казахстан, </w:t>
            </w:r>
          </w:p>
          <w:p>
            <w:pPr>
              <w:spacing w:after="20"/>
              <w:ind w:left="20"/>
              <w:jc w:val="both"/>
            </w:pPr>
            <w:r>
              <w:rPr>
                <w:rFonts w:ascii="Times New Roman"/>
                <w:b w:val="false"/>
                <w:i w:val="false"/>
                <w:color w:val="000000"/>
                <w:sz w:val="20"/>
              </w:rPr>
              <w:t xml:space="preserve">
являющимися международными организациями, членом которых </w:t>
            </w:r>
          </w:p>
          <w:p>
            <w:pPr>
              <w:spacing w:after="20"/>
              <w:ind w:left="20"/>
              <w:jc w:val="both"/>
            </w:pPr>
            <w:r>
              <w:rPr>
                <w:rFonts w:ascii="Times New Roman"/>
                <w:b w:val="false"/>
                <w:i w:val="false"/>
                <w:color w:val="000000"/>
                <w:sz w:val="20"/>
              </w:rPr>
              <w:t xml:space="preserve">
является Республика Казахстан в соответствии с Законом, а </w:t>
            </w:r>
          </w:p>
          <w:p>
            <w:pPr>
              <w:spacing w:after="20"/>
              <w:ind w:left="20"/>
              <w:jc w:val="both"/>
            </w:pPr>
            <w:r>
              <w:rPr>
                <w:rFonts w:ascii="Times New Roman"/>
                <w:b w:val="false"/>
                <w:i w:val="false"/>
                <w:color w:val="000000"/>
                <w:sz w:val="20"/>
              </w:rPr>
              <w:t xml:space="preserve">
также Евразийским банком развития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8139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Выпущенные организацией в обращение долговые ценные бумаги, </w:t>
            </w:r>
          </w:p>
          <w:p>
            <w:pPr>
              <w:spacing w:after="20"/>
              <w:ind w:left="20"/>
              <w:jc w:val="both"/>
            </w:pPr>
            <w:r>
              <w:rPr>
                <w:rFonts w:ascii="Times New Roman"/>
                <w:b w:val="false"/>
                <w:i w:val="false"/>
                <w:color w:val="000000"/>
                <w:sz w:val="20"/>
              </w:rPr>
              <w:t xml:space="preserve">
находящиеся у нерезидентов Республики Казахстан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8140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организацией на </w:t>
            </w:r>
          </w:p>
          <w:p>
            <w:pPr>
              <w:spacing w:after="20"/>
              <w:ind w:left="20"/>
              <w:jc w:val="both"/>
            </w:pPr>
            <w:r>
              <w:rPr>
                <w:rFonts w:ascii="Times New Roman"/>
                <w:b w:val="false"/>
                <w:i w:val="false"/>
                <w:color w:val="000000"/>
                <w:sz w:val="20"/>
              </w:rPr>
              <w:t xml:space="preserve">
балансе и имеющие кредитный рейтинг от "ААА" до "АА-" </w:t>
            </w:r>
          </w:p>
          <w:p>
            <w:pPr>
              <w:spacing w:after="20"/>
              <w:ind w:left="20"/>
              <w:jc w:val="both"/>
            </w:pPr>
            <w:r>
              <w:rPr>
                <w:rFonts w:ascii="Times New Roman"/>
                <w:b w:val="false"/>
                <w:i w:val="false"/>
                <w:color w:val="000000"/>
                <w:sz w:val="20"/>
              </w:rPr>
              <w:t xml:space="preserve">
агентства "Standard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агентств или </w:t>
            </w:r>
          </w:p>
          <w:p>
            <w:pPr>
              <w:spacing w:after="20"/>
              <w:ind w:left="20"/>
              <w:jc w:val="both"/>
            </w:pPr>
            <w:r>
              <w:rPr>
                <w:rFonts w:ascii="Times New Roman"/>
                <w:b w:val="false"/>
                <w:i w:val="false"/>
                <w:color w:val="000000"/>
                <w:sz w:val="20"/>
              </w:rPr>
              <w:t xml:space="preserve">
рейтинговую оценку от "kzААА" до "kzАА-" по национальной </w:t>
            </w:r>
          </w:p>
          <w:p>
            <w:pPr>
              <w:spacing w:after="20"/>
              <w:ind w:left="20"/>
              <w:jc w:val="both"/>
            </w:pPr>
            <w:r>
              <w:rPr>
                <w:rFonts w:ascii="Times New Roman"/>
                <w:b w:val="false"/>
                <w:i w:val="false"/>
                <w:color w:val="000000"/>
                <w:sz w:val="20"/>
              </w:rPr>
              <w:t xml:space="preserve">
шкале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по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8141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организацией на </w:t>
            </w:r>
          </w:p>
          <w:p>
            <w:pPr>
              <w:spacing w:after="20"/>
              <w:ind w:left="20"/>
              <w:jc w:val="both"/>
            </w:pPr>
            <w:r>
              <w:rPr>
                <w:rFonts w:ascii="Times New Roman"/>
                <w:b w:val="false"/>
                <w:i w:val="false"/>
                <w:color w:val="000000"/>
                <w:sz w:val="20"/>
              </w:rPr>
              <w:t xml:space="preserve">
балансе и имеющие кредитный рейтинг от "А+" до "А-" </w:t>
            </w:r>
          </w:p>
          <w:p>
            <w:pPr>
              <w:spacing w:after="20"/>
              <w:ind w:left="20"/>
              <w:jc w:val="both"/>
            </w:pPr>
            <w:r>
              <w:rPr>
                <w:rFonts w:ascii="Times New Roman"/>
                <w:b w:val="false"/>
                <w:i w:val="false"/>
                <w:color w:val="000000"/>
                <w:sz w:val="20"/>
              </w:rPr>
              <w:t xml:space="preserve">
агентства "Standard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агентств или </w:t>
            </w:r>
          </w:p>
          <w:p>
            <w:pPr>
              <w:spacing w:after="20"/>
              <w:ind w:left="20"/>
              <w:jc w:val="both"/>
            </w:pPr>
            <w:r>
              <w:rPr>
                <w:rFonts w:ascii="Times New Roman"/>
                <w:b w:val="false"/>
                <w:i w:val="false"/>
                <w:color w:val="000000"/>
                <w:sz w:val="20"/>
              </w:rPr>
              <w:t xml:space="preserve">
рейтинговую оценку от "kzA+" до "kzA-" по национальной </w:t>
            </w:r>
          </w:p>
          <w:p>
            <w:pPr>
              <w:spacing w:after="20"/>
              <w:ind w:left="20"/>
              <w:jc w:val="both"/>
            </w:pPr>
            <w:r>
              <w:rPr>
                <w:rFonts w:ascii="Times New Roman"/>
                <w:b w:val="false"/>
                <w:i w:val="false"/>
                <w:color w:val="000000"/>
                <w:sz w:val="20"/>
              </w:rPr>
              <w:t xml:space="preserve">
шкале агентства "Standard &amp; Poor's" или рейтинг аналогично- </w:t>
            </w:r>
          </w:p>
          <w:p>
            <w:pPr>
              <w:spacing w:after="20"/>
              <w:ind w:left="20"/>
              <w:jc w:val="both"/>
            </w:pPr>
            <w:r>
              <w:rPr>
                <w:rFonts w:ascii="Times New Roman"/>
                <w:b w:val="false"/>
                <w:i w:val="false"/>
                <w:color w:val="000000"/>
                <w:sz w:val="20"/>
              </w:rPr>
              <w:t xml:space="preserve">
го уровня по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8142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организацией на </w:t>
            </w:r>
          </w:p>
          <w:p>
            <w:pPr>
              <w:spacing w:after="20"/>
              <w:ind w:left="20"/>
              <w:jc w:val="both"/>
            </w:pPr>
            <w:r>
              <w:rPr>
                <w:rFonts w:ascii="Times New Roman"/>
                <w:b w:val="false"/>
                <w:i w:val="false"/>
                <w:color w:val="000000"/>
                <w:sz w:val="20"/>
              </w:rPr>
              <w:t xml:space="preserve">
балансе и имеющие кредитный рейтинг от "ВВВ+" до "ВВВ-" </w:t>
            </w:r>
          </w:p>
          <w:p>
            <w:pPr>
              <w:spacing w:after="20"/>
              <w:ind w:left="20"/>
              <w:jc w:val="both"/>
            </w:pPr>
            <w:r>
              <w:rPr>
                <w:rFonts w:ascii="Times New Roman"/>
                <w:b w:val="false"/>
                <w:i w:val="false"/>
                <w:color w:val="000000"/>
                <w:sz w:val="20"/>
              </w:rPr>
              <w:t xml:space="preserve">
агентства "Standard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агентств или </w:t>
            </w:r>
          </w:p>
          <w:p>
            <w:pPr>
              <w:spacing w:after="20"/>
              <w:ind w:left="20"/>
              <w:jc w:val="both"/>
            </w:pPr>
            <w:r>
              <w:rPr>
                <w:rFonts w:ascii="Times New Roman"/>
                <w:b w:val="false"/>
                <w:i w:val="false"/>
                <w:color w:val="000000"/>
                <w:sz w:val="20"/>
              </w:rPr>
              <w:t xml:space="preserve">
рейтинговую оценку от "kzВВВ+" до "kzВВВ-" по национальной </w:t>
            </w:r>
          </w:p>
          <w:p>
            <w:pPr>
              <w:spacing w:after="20"/>
              <w:ind w:left="20"/>
              <w:jc w:val="both"/>
            </w:pPr>
            <w:r>
              <w:rPr>
                <w:rFonts w:ascii="Times New Roman"/>
                <w:b w:val="false"/>
                <w:i w:val="false"/>
                <w:color w:val="000000"/>
                <w:sz w:val="20"/>
              </w:rPr>
              <w:t xml:space="preserve">
шкале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по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8143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организацией на </w:t>
            </w:r>
          </w:p>
          <w:p>
            <w:pPr>
              <w:spacing w:after="20"/>
              <w:ind w:left="20"/>
              <w:jc w:val="both"/>
            </w:pPr>
            <w:r>
              <w:rPr>
                <w:rFonts w:ascii="Times New Roman"/>
                <w:b w:val="false"/>
                <w:i w:val="false"/>
                <w:color w:val="000000"/>
                <w:sz w:val="20"/>
              </w:rPr>
              <w:t xml:space="preserve">
балансе и имеющие кредитный рейтинг от "ВВ+" до "ВВ-" </w:t>
            </w:r>
          </w:p>
          <w:p>
            <w:pPr>
              <w:spacing w:after="20"/>
              <w:ind w:left="20"/>
              <w:jc w:val="both"/>
            </w:pPr>
            <w:r>
              <w:rPr>
                <w:rFonts w:ascii="Times New Roman"/>
                <w:b w:val="false"/>
                <w:i w:val="false"/>
                <w:color w:val="000000"/>
                <w:sz w:val="20"/>
              </w:rPr>
              <w:t xml:space="preserve">
агентства "Standard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агентств или </w:t>
            </w:r>
          </w:p>
          <w:p>
            <w:pPr>
              <w:spacing w:after="20"/>
              <w:ind w:left="20"/>
              <w:jc w:val="both"/>
            </w:pPr>
            <w:r>
              <w:rPr>
                <w:rFonts w:ascii="Times New Roman"/>
                <w:b w:val="false"/>
                <w:i w:val="false"/>
                <w:color w:val="000000"/>
                <w:sz w:val="20"/>
              </w:rPr>
              <w:t xml:space="preserve">
рейтинговую оценку от "kzВВ+" до "kzВВ-" по национальной </w:t>
            </w:r>
          </w:p>
          <w:p>
            <w:pPr>
              <w:spacing w:after="20"/>
              <w:ind w:left="20"/>
              <w:jc w:val="both"/>
            </w:pPr>
            <w:r>
              <w:rPr>
                <w:rFonts w:ascii="Times New Roman"/>
                <w:b w:val="false"/>
                <w:i w:val="false"/>
                <w:color w:val="000000"/>
                <w:sz w:val="20"/>
              </w:rPr>
              <w:t xml:space="preserve">
шкале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по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8144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организацией на счетах </w:t>
            </w:r>
          </w:p>
          <w:p>
            <w:pPr>
              <w:spacing w:after="20"/>
              <w:ind w:left="20"/>
              <w:jc w:val="both"/>
            </w:pPr>
            <w:r>
              <w:rPr>
                <w:rFonts w:ascii="Times New Roman"/>
                <w:b w:val="false"/>
                <w:i w:val="false"/>
                <w:color w:val="000000"/>
                <w:sz w:val="20"/>
              </w:rPr>
              <w:t xml:space="preserve">
условных обязательств и имеющие кредитный рейтинг от "ААА" </w:t>
            </w:r>
          </w:p>
          <w:p>
            <w:pPr>
              <w:spacing w:after="20"/>
              <w:ind w:left="20"/>
              <w:jc w:val="both"/>
            </w:pPr>
            <w:r>
              <w:rPr>
                <w:rFonts w:ascii="Times New Roman"/>
                <w:b w:val="false"/>
                <w:i w:val="false"/>
                <w:color w:val="000000"/>
                <w:sz w:val="20"/>
              </w:rPr>
              <w:t xml:space="preserve">
до "АА-"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рейтинговых агентств </w:t>
            </w:r>
          </w:p>
          <w:p>
            <w:pPr>
              <w:spacing w:after="20"/>
              <w:ind w:left="20"/>
              <w:jc w:val="both"/>
            </w:pPr>
            <w:r>
              <w:rPr>
                <w:rFonts w:ascii="Times New Roman"/>
                <w:b w:val="false"/>
                <w:i w:val="false"/>
                <w:color w:val="000000"/>
                <w:sz w:val="20"/>
              </w:rPr>
              <w:t xml:space="preserve">
или рейтинговую оценку от "kzAAA" до "kzAA-" по </w:t>
            </w:r>
          </w:p>
          <w:p>
            <w:pPr>
              <w:spacing w:after="20"/>
              <w:ind w:left="20"/>
              <w:jc w:val="both"/>
            </w:pPr>
            <w:r>
              <w:rPr>
                <w:rFonts w:ascii="Times New Roman"/>
                <w:b w:val="false"/>
                <w:i w:val="false"/>
                <w:color w:val="000000"/>
                <w:sz w:val="20"/>
              </w:rPr>
              <w:t xml:space="preserve">
национальной шкале агентства "Standard &amp; Poor's" или </w:t>
            </w:r>
          </w:p>
          <w:p>
            <w:pPr>
              <w:spacing w:after="20"/>
              <w:ind w:left="20"/>
              <w:jc w:val="both"/>
            </w:pPr>
            <w:r>
              <w:rPr>
                <w:rFonts w:ascii="Times New Roman"/>
                <w:b w:val="false"/>
                <w:i w:val="false"/>
                <w:color w:val="000000"/>
                <w:sz w:val="20"/>
              </w:rPr>
              <w:t xml:space="preserve">
рейтинг аналогичного уровня по национальной шкале одного из </w:t>
            </w:r>
          </w:p>
          <w:p>
            <w:pPr>
              <w:spacing w:after="20"/>
              <w:ind w:left="20"/>
              <w:jc w:val="both"/>
            </w:pPr>
            <w:r>
              <w:rPr>
                <w:rFonts w:ascii="Times New Roman"/>
                <w:b w:val="false"/>
                <w:i w:val="false"/>
                <w:color w:val="000000"/>
                <w:sz w:val="20"/>
              </w:rPr>
              <w:t xml:space="preserve">
других рейтинговых агентств, по отношению к лицам, входящих </w:t>
            </w:r>
          </w:p>
          <w:p>
            <w:pPr>
              <w:spacing w:after="20"/>
              <w:ind w:left="20"/>
              <w:jc w:val="both"/>
            </w:pPr>
            <w:r>
              <w:rPr>
                <w:rFonts w:ascii="Times New Roman"/>
                <w:b w:val="false"/>
                <w:i w:val="false"/>
                <w:color w:val="000000"/>
                <w:sz w:val="20"/>
              </w:rPr>
              <w:t xml:space="preserve">
в I группу активов, взвешенных по степени кредитного риска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8145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организацией на счетах </w:t>
            </w:r>
          </w:p>
          <w:p>
            <w:pPr>
              <w:spacing w:after="20"/>
              <w:ind w:left="20"/>
              <w:jc w:val="both"/>
            </w:pPr>
            <w:r>
              <w:rPr>
                <w:rFonts w:ascii="Times New Roman"/>
                <w:b w:val="false"/>
                <w:i w:val="false"/>
                <w:color w:val="000000"/>
                <w:sz w:val="20"/>
              </w:rPr>
              <w:t xml:space="preserve">
условных обязательств и имеющие кредитный рейтинг от "ААА" </w:t>
            </w:r>
          </w:p>
          <w:p>
            <w:pPr>
              <w:spacing w:after="20"/>
              <w:ind w:left="20"/>
              <w:jc w:val="both"/>
            </w:pPr>
            <w:r>
              <w:rPr>
                <w:rFonts w:ascii="Times New Roman"/>
                <w:b w:val="false"/>
                <w:i w:val="false"/>
                <w:color w:val="000000"/>
                <w:sz w:val="20"/>
              </w:rPr>
              <w:t xml:space="preserve">
до "АА-"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рейтинговых агентств </w:t>
            </w:r>
          </w:p>
          <w:p>
            <w:pPr>
              <w:spacing w:after="20"/>
              <w:ind w:left="20"/>
              <w:jc w:val="both"/>
            </w:pPr>
            <w:r>
              <w:rPr>
                <w:rFonts w:ascii="Times New Roman"/>
                <w:b w:val="false"/>
                <w:i w:val="false"/>
                <w:color w:val="000000"/>
                <w:sz w:val="20"/>
              </w:rPr>
              <w:t xml:space="preserve">
или рейтинговую оценку от "kzAAA" до "kzAA-" по </w:t>
            </w:r>
          </w:p>
          <w:p>
            <w:pPr>
              <w:spacing w:after="20"/>
              <w:ind w:left="20"/>
              <w:jc w:val="both"/>
            </w:pPr>
            <w:r>
              <w:rPr>
                <w:rFonts w:ascii="Times New Roman"/>
                <w:b w:val="false"/>
                <w:i w:val="false"/>
                <w:color w:val="000000"/>
                <w:sz w:val="20"/>
              </w:rPr>
              <w:t xml:space="preserve">
национальной шкале агентства "Standard &amp; Poor's" или </w:t>
            </w:r>
          </w:p>
          <w:p>
            <w:pPr>
              <w:spacing w:after="20"/>
              <w:ind w:left="20"/>
              <w:jc w:val="both"/>
            </w:pPr>
            <w:r>
              <w:rPr>
                <w:rFonts w:ascii="Times New Roman"/>
                <w:b w:val="false"/>
                <w:i w:val="false"/>
                <w:color w:val="000000"/>
                <w:sz w:val="20"/>
              </w:rPr>
              <w:t xml:space="preserve">
рейтинг аналогичного уровня по национальной шкале одного из </w:t>
            </w:r>
          </w:p>
          <w:p>
            <w:pPr>
              <w:spacing w:after="20"/>
              <w:ind w:left="20"/>
              <w:jc w:val="both"/>
            </w:pPr>
            <w:r>
              <w:rPr>
                <w:rFonts w:ascii="Times New Roman"/>
                <w:b w:val="false"/>
                <w:i w:val="false"/>
                <w:color w:val="000000"/>
                <w:sz w:val="20"/>
              </w:rPr>
              <w:t xml:space="preserve">
других рейтинговых агентств, по отношению к лицам, входящих </w:t>
            </w:r>
          </w:p>
          <w:p>
            <w:pPr>
              <w:spacing w:after="20"/>
              <w:ind w:left="20"/>
              <w:jc w:val="both"/>
            </w:pPr>
            <w:r>
              <w:rPr>
                <w:rFonts w:ascii="Times New Roman"/>
                <w:b w:val="false"/>
                <w:i w:val="false"/>
                <w:color w:val="000000"/>
                <w:sz w:val="20"/>
              </w:rPr>
              <w:t xml:space="preserve">
во II группу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8146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организацией на счетах </w:t>
            </w:r>
          </w:p>
          <w:p>
            <w:pPr>
              <w:spacing w:after="20"/>
              <w:ind w:left="20"/>
              <w:jc w:val="both"/>
            </w:pPr>
            <w:r>
              <w:rPr>
                <w:rFonts w:ascii="Times New Roman"/>
                <w:b w:val="false"/>
                <w:i w:val="false"/>
                <w:color w:val="000000"/>
                <w:sz w:val="20"/>
              </w:rPr>
              <w:t xml:space="preserve">
условных обязательств и имеющие кредитный рейтинг от "ААА" </w:t>
            </w:r>
          </w:p>
          <w:p>
            <w:pPr>
              <w:spacing w:after="20"/>
              <w:ind w:left="20"/>
              <w:jc w:val="both"/>
            </w:pPr>
            <w:r>
              <w:rPr>
                <w:rFonts w:ascii="Times New Roman"/>
                <w:b w:val="false"/>
                <w:i w:val="false"/>
                <w:color w:val="000000"/>
                <w:sz w:val="20"/>
              </w:rPr>
              <w:t xml:space="preserve">
до "АА-"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рейтинговых агентств </w:t>
            </w:r>
          </w:p>
          <w:p>
            <w:pPr>
              <w:spacing w:after="20"/>
              <w:ind w:left="20"/>
              <w:jc w:val="both"/>
            </w:pPr>
            <w:r>
              <w:rPr>
                <w:rFonts w:ascii="Times New Roman"/>
                <w:b w:val="false"/>
                <w:i w:val="false"/>
                <w:color w:val="000000"/>
                <w:sz w:val="20"/>
              </w:rPr>
              <w:t xml:space="preserve">
или рейтинговую оценку от "kzAAA" до "kzAA-" по </w:t>
            </w:r>
          </w:p>
          <w:p>
            <w:pPr>
              <w:spacing w:after="20"/>
              <w:ind w:left="20"/>
              <w:jc w:val="both"/>
            </w:pPr>
            <w:r>
              <w:rPr>
                <w:rFonts w:ascii="Times New Roman"/>
                <w:b w:val="false"/>
                <w:i w:val="false"/>
                <w:color w:val="000000"/>
                <w:sz w:val="20"/>
              </w:rPr>
              <w:t xml:space="preserve">
национальной шкале агентства "Standard &amp; Poor's" или </w:t>
            </w:r>
          </w:p>
          <w:p>
            <w:pPr>
              <w:spacing w:after="20"/>
              <w:ind w:left="20"/>
              <w:jc w:val="both"/>
            </w:pPr>
            <w:r>
              <w:rPr>
                <w:rFonts w:ascii="Times New Roman"/>
                <w:b w:val="false"/>
                <w:i w:val="false"/>
                <w:color w:val="000000"/>
                <w:sz w:val="20"/>
              </w:rPr>
              <w:t xml:space="preserve">
рейтинг аналогичного уровня по национальной шкале одного из </w:t>
            </w:r>
          </w:p>
          <w:p>
            <w:pPr>
              <w:spacing w:after="20"/>
              <w:ind w:left="20"/>
              <w:jc w:val="both"/>
            </w:pPr>
            <w:r>
              <w:rPr>
                <w:rFonts w:ascii="Times New Roman"/>
                <w:b w:val="false"/>
                <w:i w:val="false"/>
                <w:color w:val="000000"/>
                <w:sz w:val="20"/>
              </w:rPr>
              <w:t xml:space="preserve">
других рейтинговых агентств, по отношению к лицам, входящих </w:t>
            </w:r>
          </w:p>
          <w:p>
            <w:pPr>
              <w:spacing w:after="20"/>
              <w:ind w:left="20"/>
              <w:jc w:val="both"/>
            </w:pPr>
            <w:r>
              <w:rPr>
                <w:rFonts w:ascii="Times New Roman"/>
                <w:b w:val="false"/>
                <w:i w:val="false"/>
                <w:color w:val="000000"/>
                <w:sz w:val="20"/>
              </w:rPr>
              <w:t xml:space="preserve">
в III группу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8147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организацией на счетах </w:t>
            </w:r>
          </w:p>
          <w:p>
            <w:pPr>
              <w:spacing w:after="20"/>
              <w:ind w:left="20"/>
              <w:jc w:val="both"/>
            </w:pPr>
            <w:r>
              <w:rPr>
                <w:rFonts w:ascii="Times New Roman"/>
                <w:b w:val="false"/>
                <w:i w:val="false"/>
                <w:color w:val="000000"/>
                <w:sz w:val="20"/>
              </w:rPr>
              <w:t xml:space="preserve">
условных обязательств и имеющие кредитный рейтинг от "ААА" </w:t>
            </w:r>
          </w:p>
          <w:p>
            <w:pPr>
              <w:spacing w:after="20"/>
              <w:ind w:left="20"/>
              <w:jc w:val="both"/>
            </w:pPr>
            <w:r>
              <w:rPr>
                <w:rFonts w:ascii="Times New Roman"/>
                <w:b w:val="false"/>
                <w:i w:val="false"/>
                <w:color w:val="000000"/>
                <w:sz w:val="20"/>
              </w:rPr>
              <w:t xml:space="preserve">
до "АА-"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рейтинговых агентств </w:t>
            </w:r>
          </w:p>
          <w:p>
            <w:pPr>
              <w:spacing w:after="20"/>
              <w:ind w:left="20"/>
              <w:jc w:val="both"/>
            </w:pPr>
            <w:r>
              <w:rPr>
                <w:rFonts w:ascii="Times New Roman"/>
                <w:b w:val="false"/>
                <w:i w:val="false"/>
                <w:color w:val="000000"/>
                <w:sz w:val="20"/>
              </w:rPr>
              <w:t xml:space="preserve">
или рейтинговую оценку от "kzAAA" до "kzAA-" по </w:t>
            </w:r>
          </w:p>
          <w:p>
            <w:pPr>
              <w:spacing w:after="20"/>
              <w:ind w:left="20"/>
              <w:jc w:val="both"/>
            </w:pPr>
            <w:r>
              <w:rPr>
                <w:rFonts w:ascii="Times New Roman"/>
                <w:b w:val="false"/>
                <w:i w:val="false"/>
                <w:color w:val="000000"/>
                <w:sz w:val="20"/>
              </w:rPr>
              <w:t xml:space="preserve">
национальной шкале агентства "Standard &amp; Poor's" или </w:t>
            </w:r>
          </w:p>
          <w:p>
            <w:pPr>
              <w:spacing w:after="20"/>
              <w:ind w:left="20"/>
              <w:jc w:val="both"/>
            </w:pPr>
            <w:r>
              <w:rPr>
                <w:rFonts w:ascii="Times New Roman"/>
                <w:b w:val="false"/>
                <w:i w:val="false"/>
                <w:color w:val="000000"/>
                <w:sz w:val="20"/>
              </w:rPr>
              <w:t xml:space="preserve">
рейтинг аналогичного уровня по национальной шкале одного из </w:t>
            </w:r>
          </w:p>
          <w:p>
            <w:pPr>
              <w:spacing w:after="20"/>
              <w:ind w:left="20"/>
              <w:jc w:val="both"/>
            </w:pPr>
            <w:r>
              <w:rPr>
                <w:rFonts w:ascii="Times New Roman"/>
                <w:b w:val="false"/>
                <w:i w:val="false"/>
                <w:color w:val="000000"/>
                <w:sz w:val="20"/>
              </w:rPr>
              <w:t xml:space="preserve">
других рейтинговых агентств, по отношению к лицам, входящих </w:t>
            </w:r>
          </w:p>
          <w:p>
            <w:pPr>
              <w:spacing w:after="20"/>
              <w:ind w:left="20"/>
              <w:jc w:val="both"/>
            </w:pPr>
            <w:r>
              <w:rPr>
                <w:rFonts w:ascii="Times New Roman"/>
                <w:b w:val="false"/>
                <w:i w:val="false"/>
                <w:color w:val="000000"/>
                <w:sz w:val="20"/>
              </w:rPr>
              <w:t xml:space="preserve">
в IV группу активов, взвешенных по степени кредитного риска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8148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организацией на счетах </w:t>
            </w:r>
          </w:p>
          <w:p>
            <w:pPr>
              <w:spacing w:after="20"/>
              <w:ind w:left="20"/>
              <w:jc w:val="both"/>
            </w:pPr>
            <w:r>
              <w:rPr>
                <w:rFonts w:ascii="Times New Roman"/>
                <w:b w:val="false"/>
                <w:i w:val="false"/>
                <w:color w:val="000000"/>
                <w:sz w:val="20"/>
              </w:rPr>
              <w:t xml:space="preserve">
условных обязательств и имеющие кредитный рейтинг от "ААА" </w:t>
            </w:r>
          </w:p>
          <w:p>
            <w:pPr>
              <w:spacing w:after="20"/>
              <w:ind w:left="20"/>
              <w:jc w:val="both"/>
            </w:pPr>
            <w:r>
              <w:rPr>
                <w:rFonts w:ascii="Times New Roman"/>
                <w:b w:val="false"/>
                <w:i w:val="false"/>
                <w:color w:val="000000"/>
                <w:sz w:val="20"/>
              </w:rPr>
              <w:t xml:space="preserve">
до "АА-"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рейтинговых агентств </w:t>
            </w:r>
          </w:p>
          <w:p>
            <w:pPr>
              <w:spacing w:after="20"/>
              <w:ind w:left="20"/>
              <w:jc w:val="both"/>
            </w:pPr>
            <w:r>
              <w:rPr>
                <w:rFonts w:ascii="Times New Roman"/>
                <w:b w:val="false"/>
                <w:i w:val="false"/>
                <w:color w:val="000000"/>
                <w:sz w:val="20"/>
              </w:rPr>
              <w:t xml:space="preserve">
или рейтинговую оценку от "kzAAA" до "kzAA-" по </w:t>
            </w:r>
          </w:p>
          <w:p>
            <w:pPr>
              <w:spacing w:after="20"/>
              <w:ind w:left="20"/>
              <w:jc w:val="both"/>
            </w:pPr>
            <w:r>
              <w:rPr>
                <w:rFonts w:ascii="Times New Roman"/>
                <w:b w:val="false"/>
                <w:i w:val="false"/>
                <w:color w:val="000000"/>
                <w:sz w:val="20"/>
              </w:rPr>
              <w:t xml:space="preserve">
национальной шкале агентства "Standard &amp; Poor's" или </w:t>
            </w:r>
          </w:p>
          <w:p>
            <w:pPr>
              <w:spacing w:after="20"/>
              <w:ind w:left="20"/>
              <w:jc w:val="both"/>
            </w:pPr>
            <w:r>
              <w:rPr>
                <w:rFonts w:ascii="Times New Roman"/>
                <w:b w:val="false"/>
                <w:i w:val="false"/>
                <w:color w:val="000000"/>
                <w:sz w:val="20"/>
              </w:rPr>
              <w:t xml:space="preserve">
рейтинг аналогичного уровня по национальной шкале одного из </w:t>
            </w:r>
          </w:p>
          <w:p>
            <w:pPr>
              <w:spacing w:after="20"/>
              <w:ind w:left="20"/>
              <w:jc w:val="both"/>
            </w:pPr>
            <w:r>
              <w:rPr>
                <w:rFonts w:ascii="Times New Roman"/>
                <w:b w:val="false"/>
                <w:i w:val="false"/>
                <w:color w:val="000000"/>
                <w:sz w:val="20"/>
              </w:rPr>
              <w:t xml:space="preserve">
других рейтинговых агентств, по отношению к лицам, входящих </w:t>
            </w:r>
          </w:p>
          <w:p>
            <w:pPr>
              <w:spacing w:after="20"/>
              <w:ind w:left="20"/>
              <w:jc w:val="both"/>
            </w:pPr>
            <w:r>
              <w:rPr>
                <w:rFonts w:ascii="Times New Roman"/>
                <w:b w:val="false"/>
                <w:i w:val="false"/>
                <w:color w:val="000000"/>
                <w:sz w:val="20"/>
              </w:rPr>
              <w:t xml:space="preserve">
в V группу активов, взвешенных по степени кредитного риска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8149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организацией на счетах </w:t>
            </w:r>
          </w:p>
          <w:p>
            <w:pPr>
              <w:spacing w:after="20"/>
              <w:ind w:left="20"/>
              <w:jc w:val="both"/>
            </w:pPr>
            <w:r>
              <w:rPr>
                <w:rFonts w:ascii="Times New Roman"/>
                <w:b w:val="false"/>
                <w:i w:val="false"/>
                <w:color w:val="000000"/>
                <w:sz w:val="20"/>
              </w:rPr>
              <w:t xml:space="preserve">
условных обязательств и имеющие кредитный рейтинг от "А+" </w:t>
            </w:r>
          </w:p>
          <w:p>
            <w:pPr>
              <w:spacing w:after="20"/>
              <w:ind w:left="20"/>
              <w:jc w:val="both"/>
            </w:pPr>
            <w:r>
              <w:rPr>
                <w:rFonts w:ascii="Times New Roman"/>
                <w:b w:val="false"/>
                <w:i w:val="false"/>
                <w:color w:val="000000"/>
                <w:sz w:val="20"/>
              </w:rPr>
              <w:t xml:space="preserve">
до "А-"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рейтинговых агентств </w:t>
            </w:r>
          </w:p>
          <w:p>
            <w:pPr>
              <w:spacing w:after="20"/>
              <w:ind w:left="20"/>
              <w:jc w:val="both"/>
            </w:pPr>
            <w:r>
              <w:rPr>
                <w:rFonts w:ascii="Times New Roman"/>
                <w:b w:val="false"/>
                <w:i w:val="false"/>
                <w:color w:val="000000"/>
                <w:sz w:val="20"/>
              </w:rPr>
              <w:t xml:space="preserve">
или рейтинговую оценку от "kzA+" до "kzA-" по национальной </w:t>
            </w:r>
          </w:p>
          <w:p>
            <w:pPr>
              <w:spacing w:after="20"/>
              <w:ind w:left="20"/>
              <w:jc w:val="both"/>
            </w:pPr>
            <w:r>
              <w:rPr>
                <w:rFonts w:ascii="Times New Roman"/>
                <w:b w:val="false"/>
                <w:i w:val="false"/>
                <w:color w:val="000000"/>
                <w:sz w:val="20"/>
              </w:rPr>
              <w:t xml:space="preserve">
шкале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по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по отношению к лицам, входящих в I </w:t>
            </w:r>
          </w:p>
          <w:p>
            <w:pPr>
              <w:spacing w:after="20"/>
              <w:ind w:left="20"/>
              <w:jc w:val="both"/>
            </w:pPr>
            <w:r>
              <w:rPr>
                <w:rFonts w:ascii="Times New Roman"/>
                <w:b w:val="false"/>
                <w:i w:val="false"/>
                <w:color w:val="000000"/>
                <w:sz w:val="20"/>
              </w:rPr>
              <w:t xml:space="preserve">
группу активов, взвешенных по степени кредитного риска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8150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организацией на счетах </w:t>
            </w:r>
          </w:p>
          <w:p>
            <w:pPr>
              <w:spacing w:after="20"/>
              <w:ind w:left="20"/>
              <w:jc w:val="both"/>
            </w:pPr>
            <w:r>
              <w:rPr>
                <w:rFonts w:ascii="Times New Roman"/>
                <w:b w:val="false"/>
                <w:i w:val="false"/>
                <w:color w:val="000000"/>
                <w:sz w:val="20"/>
              </w:rPr>
              <w:t xml:space="preserve">
условных обязательств и имеющие кредитный рейтинг от "А+" </w:t>
            </w:r>
          </w:p>
          <w:p>
            <w:pPr>
              <w:spacing w:after="20"/>
              <w:ind w:left="20"/>
              <w:jc w:val="both"/>
            </w:pPr>
            <w:r>
              <w:rPr>
                <w:rFonts w:ascii="Times New Roman"/>
                <w:b w:val="false"/>
                <w:i w:val="false"/>
                <w:color w:val="000000"/>
                <w:sz w:val="20"/>
              </w:rPr>
              <w:t xml:space="preserve">
до "А-"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рейтинговых агентств </w:t>
            </w:r>
          </w:p>
          <w:p>
            <w:pPr>
              <w:spacing w:after="20"/>
              <w:ind w:left="20"/>
              <w:jc w:val="both"/>
            </w:pPr>
            <w:r>
              <w:rPr>
                <w:rFonts w:ascii="Times New Roman"/>
                <w:b w:val="false"/>
                <w:i w:val="false"/>
                <w:color w:val="000000"/>
                <w:sz w:val="20"/>
              </w:rPr>
              <w:t xml:space="preserve">
или рейтинговую оценку от "kzA+" до "kzA-" по национальной </w:t>
            </w:r>
          </w:p>
          <w:p>
            <w:pPr>
              <w:spacing w:after="20"/>
              <w:ind w:left="20"/>
              <w:jc w:val="both"/>
            </w:pPr>
            <w:r>
              <w:rPr>
                <w:rFonts w:ascii="Times New Roman"/>
                <w:b w:val="false"/>
                <w:i w:val="false"/>
                <w:color w:val="000000"/>
                <w:sz w:val="20"/>
              </w:rPr>
              <w:t xml:space="preserve">
шкале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по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по отношению к лицам, входящих во II </w:t>
            </w:r>
          </w:p>
          <w:p>
            <w:pPr>
              <w:spacing w:after="20"/>
              <w:ind w:left="20"/>
              <w:jc w:val="both"/>
            </w:pPr>
            <w:r>
              <w:rPr>
                <w:rFonts w:ascii="Times New Roman"/>
                <w:b w:val="false"/>
                <w:i w:val="false"/>
                <w:color w:val="000000"/>
                <w:sz w:val="20"/>
              </w:rPr>
              <w:t xml:space="preserve">
группу активов, взвешенных по степени кредитного риска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8151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организацией на счетах </w:t>
            </w:r>
          </w:p>
          <w:p>
            <w:pPr>
              <w:spacing w:after="20"/>
              <w:ind w:left="20"/>
              <w:jc w:val="both"/>
            </w:pPr>
            <w:r>
              <w:rPr>
                <w:rFonts w:ascii="Times New Roman"/>
                <w:b w:val="false"/>
                <w:i w:val="false"/>
                <w:color w:val="000000"/>
                <w:sz w:val="20"/>
              </w:rPr>
              <w:t xml:space="preserve">
условных обязательств и имеющие кредитный рейтинг от "А+" </w:t>
            </w:r>
          </w:p>
          <w:p>
            <w:pPr>
              <w:spacing w:after="20"/>
              <w:ind w:left="20"/>
              <w:jc w:val="both"/>
            </w:pPr>
            <w:r>
              <w:rPr>
                <w:rFonts w:ascii="Times New Roman"/>
                <w:b w:val="false"/>
                <w:i w:val="false"/>
                <w:color w:val="000000"/>
                <w:sz w:val="20"/>
              </w:rPr>
              <w:t xml:space="preserve">
до "А-"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рейтинговых агентств </w:t>
            </w:r>
          </w:p>
          <w:p>
            <w:pPr>
              <w:spacing w:after="20"/>
              <w:ind w:left="20"/>
              <w:jc w:val="both"/>
            </w:pPr>
            <w:r>
              <w:rPr>
                <w:rFonts w:ascii="Times New Roman"/>
                <w:b w:val="false"/>
                <w:i w:val="false"/>
                <w:color w:val="000000"/>
                <w:sz w:val="20"/>
              </w:rPr>
              <w:t xml:space="preserve">
или рейтинговую оценку от "kzA+" до "kzA-" по национальной </w:t>
            </w:r>
          </w:p>
          <w:p>
            <w:pPr>
              <w:spacing w:after="20"/>
              <w:ind w:left="20"/>
              <w:jc w:val="both"/>
            </w:pPr>
            <w:r>
              <w:rPr>
                <w:rFonts w:ascii="Times New Roman"/>
                <w:b w:val="false"/>
                <w:i w:val="false"/>
                <w:color w:val="000000"/>
                <w:sz w:val="20"/>
              </w:rPr>
              <w:t xml:space="preserve">
шкале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по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по отношению к лицам, входящих в III </w:t>
            </w:r>
          </w:p>
          <w:p>
            <w:pPr>
              <w:spacing w:after="20"/>
              <w:ind w:left="20"/>
              <w:jc w:val="both"/>
            </w:pPr>
            <w:r>
              <w:rPr>
                <w:rFonts w:ascii="Times New Roman"/>
                <w:b w:val="false"/>
                <w:i w:val="false"/>
                <w:color w:val="000000"/>
                <w:sz w:val="20"/>
              </w:rPr>
              <w:t xml:space="preserve">
группу активов, взвешенных по степени кредитного риска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8152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организацией на счетах </w:t>
            </w:r>
          </w:p>
          <w:p>
            <w:pPr>
              <w:spacing w:after="20"/>
              <w:ind w:left="20"/>
              <w:jc w:val="both"/>
            </w:pPr>
            <w:r>
              <w:rPr>
                <w:rFonts w:ascii="Times New Roman"/>
                <w:b w:val="false"/>
                <w:i w:val="false"/>
                <w:color w:val="000000"/>
                <w:sz w:val="20"/>
              </w:rPr>
              <w:t xml:space="preserve">
условных обязательств и имеющие кредитный рейтинг от "А+" </w:t>
            </w:r>
          </w:p>
          <w:p>
            <w:pPr>
              <w:spacing w:after="20"/>
              <w:ind w:left="20"/>
              <w:jc w:val="both"/>
            </w:pPr>
            <w:r>
              <w:rPr>
                <w:rFonts w:ascii="Times New Roman"/>
                <w:b w:val="false"/>
                <w:i w:val="false"/>
                <w:color w:val="000000"/>
                <w:sz w:val="20"/>
              </w:rPr>
              <w:t xml:space="preserve">
до "А-"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рейтинговых агентств </w:t>
            </w:r>
          </w:p>
          <w:p>
            <w:pPr>
              <w:spacing w:after="20"/>
              <w:ind w:left="20"/>
              <w:jc w:val="both"/>
            </w:pPr>
            <w:r>
              <w:rPr>
                <w:rFonts w:ascii="Times New Roman"/>
                <w:b w:val="false"/>
                <w:i w:val="false"/>
                <w:color w:val="000000"/>
                <w:sz w:val="20"/>
              </w:rPr>
              <w:t xml:space="preserve">
или рейтинговую оценку от "kzA+" до "kzA-" по национальной </w:t>
            </w:r>
          </w:p>
          <w:p>
            <w:pPr>
              <w:spacing w:after="20"/>
              <w:ind w:left="20"/>
              <w:jc w:val="both"/>
            </w:pPr>
            <w:r>
              <w:rPr>
                <w:rFonts w:ascii="Times New Roman"/>
                <w:b w:val="false"/>
                <w:i w:val="false"/>
                <w:color w:val="000000"/>
                <w:sz w:val="20"/>
              </w:rPr>
              <w:t xml:space="preserve">
шкале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по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по отношению к лицам, входящих в IV </w:t>
            </w:r>
          </w:p>
          <w:p>
            <w:pPr>
              <w:spacing w:after="20"/>
              <w:ind w:left="20"/>
              <w:jc w:val="both"/>
            </w:pPr>
            <w:r>
              <w:rPr>
                <w:rFonts w:ascii="Times New Roman"/>
                <w:b w:val="false"/>
                <w:i w:val="false"/>
                <w:color w:val="000000"/>
                <w:sz w:val="20"/>
              </w:rPr>
              <w:t xml:space="preserve">
группу активов, взвешенных по степени кредитного риска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8153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организацией на счетах </w:t>
            </w:r>
          </w:p>
          <w:p>
            <w:pPr>
              <w:spacing w:after="20"/>
              <w:ind w:left="20"/>
              <w:jc w:val="both"/>
            </w:pPr>
            <w:r>
              <w:rPr>
                <w:rFonts w:ascii="Times New Roman"/>
                <w:b w:val="false"/>
                <w:i w:val="false"/>
                <w:color w:val="000000"/>
                <w:sz w:val="20"/>
              </w:rPr>
              <w:t xml:space="preserve">
условных обязательств и имеющие кредитный рейтинг от "А+" </w:t>
            </w:r>
          </w:p>
          <w:p>
            <w:pPr>
              <w:spacing w:after="20"/>
              <w:ind w:left="20"/>
              <w:jc w:val="both"/>
            </w:pPr>
            <w:r>
              <w:rPr>
                <w:rFonts w:ascii="Times New Roman"/>
                <w:b w:val="false"/>
                <w:i w:val="false"/>
                <w:color w:val="000000"/>
                <w:sz w:val="20"/>
              </w:rPr>
              <w:t xml:space="preserve">
до "А-"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рейтинговых агентств </w:t>
            </w:r>
          </w:p>
          <w:p>
            <w:pPr>
              <w:spacing w:after="20"/>
              <w:ind w:left="20"/>
              <w:jc w:val="both"/>
            </w:pPr>
            <w:r>
              <w:rPr>
                <w:rFonts w:ascii="Times New Roman"/>
                <w:b w:val="false"/>
                <w:i w:val="false"/>
                <w:color w:val="000000"/>
                <w:sz w:val="20"/>
              </w:rPr>
              <w:t xml:space="preserve">
или рейтинговую оценку от "kzA+" до "kzA-" по национальной </w:t>
            </w:r>
          </w:p>
          <w:p>
            <w:pPr>
              <w:spacing w:after="20"/>
              <w:ind w:left="20"/>
              <w:jc w:val="both"/>
            </w:pPr>
            <w:r>
              <w:rPr>
                <w:rFonts w:ascii="Times New Roman"/>
                <w:b w:val="false"/>
                <w:i w:val="false"/>
                <w:color w:val="000000"/>
                <w:sz w:val="20"/>
              </w:rPr>
              <w:t xml:space="preserve">
шкале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по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по отношению к лицам, входящих в V </w:t>
            </w:r>
          </w:p>
          <w:p>
            <w:pPr>
              <w:spacing w:after="20"/>
              <w:ind w:left="20"/>
              <w:jc w:val="both"/>
            </w:pPr>
            <w:r>
              <w:rPr>
                <w:rFonts w:ascii="Times New Roman"/>
                <w:b w:val="false"/>
                <w:i w:val="false"/>
                <w:color w:val="000000"/>
                <w:sz w:val="20"/>
              </w:rPr>
              <w:t xml:space="preserve">
группу активов, взвешенных по степени кредитного риска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8154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организацией на счетах </w:t>
            </w:r>
          </w:p>
          <w:p>
            <w:pPr>
              <w:spacing w:after="20"/>
              <w:ind w:left="20"/>
              <w:jc w:val="both"/>
            </w:pPr>
            <w:r>
              <w:rPr>
                <w:rFonts w:ascii="Times New Roman"/>
                <w:b w:val="false"/>
                <w:i w:val="false"/>
                <w:color w:val="000000"/>
                <w:sz w:val="20"/>
              </w:rPr>
              <w:t xml:space="preserve">
условных обязательств и имеющие кредитный рейтинг от "ВВВ+" </w:t>
            </w:r>
          </w:p>
          <w:p>
            <w:pPr>
              <w:spacing w:after="20"/>
              <w:ind w:left="20"/>
              <w:jc w:val="both"/>
            </w:pPr>
            <w:r>
              <w:rPr>
                <w:rFonts w:ascii="Times New Roman"/>
                <w:b w:val="false"/>
                <w:i w:val="false"/>
                <w:color w:val="000000"/>
                <w:sz w:val="20"/>
              </w:rPr>
              <w:t xml:space="preserve">
до "ВВВ-"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рейтинговых агентств </w:t>
            </w:r>
          </w:p>
          <w:p>
            <w:pPr>
              <w:spacing w:after="20"/>
              <w:ind w:left="20"/>
              <w:jc w:val="both"/>
            </w:pPr>
            <w:r>
              <w:rPr>
                <w:rFonts w:ascii="Times New Roman"/>
                <w:b w:val="false"/>
                <w:i w:val="false"/>
                <w:color w:val="000000"/>
                <w:sz w:val="20"/>
              </w:rPr>
              <w:t xml:space="preserve">
или рейтинговую оценку от "kzВВВ+" до "kzВВВ-" по </w:t>
            </w:r>
          </w:p>
          <w:p>
            <w:pPr>
              <w:spacing w:after="20"/>
              <w:ind w:left="20"/>
              <w:jc w:val="both"/>
            </w:pPr>
            <w:r>
              <w:rPr>
                <w:rFonts w:ascii="Times New Roman"/>
                <w:b w:val="false"/>
                <w:i w:val="false"/>
                <w:color w:val="000000"/>
                <w:sz w:val="20"/>
              </w:rPr>
              <w:t xml:space="preserve">
национальной шкале агентства "Standard &amp; Poor's" или </w:t>
            </w:r>
          </w:p>
          <w:p>
            <w:pPr>
              <w:spacing w:after="20"/>
              <w:ind w:left="20"/>
              <w:jc w:val="both"/>
            </w:pPr>
            <w:r>
              <w:rPr>
                <w:rFonts w:ascii="Times New Roman"/>
                <w:b w:val="false"/>
                <w:i w:val="false"/>
                <w:color w:val="000000"/>
                <w:sz w:val="20"/>
              </w:rPr>
              <w:t xml:space="preserve">
рейтинг аналогичного уровня по национальной шкале одного из </w:t>
            </w:r>
          </w:p>
          <w:p>
            <w:pPr>
              <w:spacing w:after="20"/>
              <w:ind w:left="20"/>
              <w:jc w:val="both"/>
            </w:pPr>
            <w:r>
              <w:rPr>
                <w:rFonts w:ascii="Times New Roman"/>
                <w:b w:val="false"/>
                <w:i w:val="false"/>
                <w:color w:val="000000"/>
                <w:sz w:val="20"/>
              </w:rPr>
              <w:t xml:space="preserve">
других рейтинговых агентств, по отношению к лицам, входящих </w:t>
            </w:r>
          </w:p>
          <w:p>
            <w:pPr>
              <w:spacing w:after="20"/>
              <w:ind w:left="20"/>
              <w:jc w:val="both"/>
            </w:pPr>
            <w:r>
              <w:rPr>
                <w:rFonts w:ascii="Times New Roman"/>
                <w:b w:val="false"/>
                <w:i w:val="false"/>
                <w:color w:val="000000"/>
                <w:sz w:val="20"/>
              </w:rPr>
              <w:t xml:space="preserve">
в I группу активов, взвешенных по степени кредитного риска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8155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организацией на счетах </w:t>
            </w:r>
          </w:p>
          <w:p>
            <w:pPr>
              <w:spacing w:after="20"/>
              <w:ind w:left="20"/>
              <w:jc w:val="both"/>
            </w:pPr>
            <w:r>
              <w:rPr>
                <w:rFonts w:ascii="Times New Roman"/>
                <w:b w:val="false"/>
                <w:i w:val="false"/>
                <w:color w:val="000000"/>
                <w:sz w:val="20"/>
              </w:rPr>
              <w:t xml:space="preserve">
условных обязательств и имеющие кредитный рейтинг от "ВВВ+" </w:t>
            </w:r>
          </w:p>
          <w:p>
            <w:pPr>
              <w:spacing w:after="20"/>
              <w:ind w:left="20"/>
              <w:jc w:val="both"/>
            </w:pPr>
            <w:r>
              <w:rPr>
                <w:rFonts w:ascii="Times New Roman"/>
                <w:b w:val="false"/>
                <w:i w:val="false"/>
                <w:color w:val="000000"/>
                <w:sz w:val="20"/>
              </w:rPr>
              <w:t xml:space="preserve">
до "ВВВ-"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рейтинговых агентств </w:t>
            </w:r>
          </w:p>
          <w:p>
            <w:pPr>
              <w:spacing w:after="20"/>
              <w:ind w:left="20"/>
              <w:jc w:val="both"/>
            </w:pPr>
            <w:r>
              <w:rPr>
                <w:rFonts w:ascii="Times New Roman"/>
                <w:b w:val="false"/>
                <w:i w:val="false"/>
                <w:color w:val="000000"/>
                <w:sz w:val="20"/>
              </w:rPr>
              <w:t xml:space="preserve">
или рейтинговую оценку от "kzВВВ+" до "kzВВВ-" по </w:t>
            </w:r>
          </w:p>
          <w:p>
            <w:pPr>
              <w:spacing w:after="20"/>
              <w:ind w:left="20"/>
              <w:jc w:val="both"/>
            </w:pPr>
            <w:r>
              <w:rPr>
                <w:rFonts w:ascii="Times New Roman"/>
                <w:b w:val="false"/>
                <w:i w:val="false"/>
                <w:color w:val="000000"/>
                <w:sz w:val="20"/>
              </w:rPr>
              <w:t xml:space="preserve">
национальной шкале агентства "Standard &amp; Poor's" или </w:t>
            </w:r>
          </w:p>
          <w:p>
            <w:pPr>
              <w:spacing w:after="20"/>
              <w:ind w:left="20"/>
              <w:jc w:val="both"/>
            </w:pPr>
            <w:r>
              <w:rPr>
                <w:rFonts w:ascii="Times New Roman"/>
                <w:b w:val="false"/>
                <w:i w:val="false"/>
                <w:color w:val="000000"/>
                <w:sz w:val="20"/>
              </w:rPr>
              <w:t xml:space="preserve">
рейтинг аналогичного уровня по национальной шкале одного из </w:t>
            </w:r>
          </w:p>
          <w:p>
            <w:pPr>
              <w:spacing w:after="20"/>
              <w:ind w:left="20"/>
              <w:jc w:val="both"/>
            </w:pPr>
            <w:r>
              <w:rPr>
                <w:rFonts w:ascii="Times New Roman"/>
                <w:b w:val="false"/>
                <w:i w:val="false"/>
                <w:color w:val="000000"/>
                <w:sz w:val="20"/>
              </w:rPr>
              <w:t xml:space="preserve">
других рейтинговых агентств, по отношению к лицам, входящих </w:t>
            </w:r>
          </w:p>
          <w:p>
            <w:pPr>
              <w:spacing w:after="20"/>
              <w:ind w:left="20"/>
              <w:jc w:val="both"/>
            </w:pPr>
            <w:r>
              <w:rPr>
                <w:rFonts w:ascii="Times New Roman"/>
                <w:b w:val="false"/>
                <w:i w:val="false"/>
                <w:color w:val="000000"/>
                <w:sz w:val="20"/>
              </w:rPr>
              <w:t xml:space="preserve">
во II группу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8156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организацией на счетах </w:t>
            </w:r>
          </w:p>
          <w:p>
            <w:pPr>
              <w:spacing w:after="20"/>
              <w:ind w:left="20"/>
              <w:jc w:val="both"/>
            </w:pPr>
            <w:r>
              <w:rPr>
                <w:rFonts w:ascii="Times New Roman"/>
                <w:b w:val="false"/>
                <w:i w:val="false"/>
                <w:color w:val="000000"/>
                <w:sz w:val="20"/>
              </w:rPr>
              <w:t xml:space="preserve">
условных обязательств и имеющие кредитный рейтинг от "ВВВ+" </w:t>
            </w:r>
          </w:p>
          <w:p>
            <w:pPr>
              <w:spacing w:after="20"/>
              <w:ind w:left="20"/>
              <w:jc w:val="both"/>
            </w:pPr>
            <w:r>
              <w:rPr>
                <w:rFonts w:ascii="Times New Roman"/>
                <w:b w:val="false"/>
                <w:i w:val="false"/>
                <w:color w:val="000000"/>
                <w:sz w:val="20"/>
              </w:rPr>
              <w:t xml:space="preserve">
до "ВВВ-"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рейтинговых агентств </w:t>
            </w:r>
          </w:p>
          <w:p>
            <w:pPr>
              <w:spacing w:after="20"/>
              <w:ind w:left="20"/>
              <w:jc w:val="both"/>
            </w:pPr>
            <w:r>
              <w:rPr>
                <w:rFonts w:ascii="Times New Roman"/>
                <w:b w:val="false"/>
                <w:i w:val="false"/>
                <w:color w:val="000000"/>
                <w:sz w:val="20"/>
              </w:rPr>
              <w:t xml:space="preserve">
или рейтинговую оценку от "kzВВВ+" до "kzВВВ-" по </w:t>
            </w:r>
          </w:p>
          <w:p>
            <w:pPr>
              <w:spacing w:after="20"/>
              <w:ind w:left="20"/>
              <w:jc w:val="both"/>
            </w:pPr>
            <w:r>
              <w:rPr>
                <w:rFonts w:ascii="Times New Roman"/>
                <w:b w:val="false"/>
                <w:i w:val="false"/>
                <w:color w:val="000000"/>
                <w:sz w:val="20"/>
              </w:rPr>
              <w:t xml:space="preserve">
национальной шкале агентства "Standard &amp; Poor's" или </w:t>
            </w:r>
          </w:p>
          <w:p>
            <w:pPr>
              <w:spacing w:after="20"/>
              <w:ind w:left="20"/>
              <w:jc w:val="both"/>
            </w:pPr>
            <w:r>
              <w:rPr>
                <w:rFonts w:ascii="Times New Roman"/>
                <w:b w:val="false"/>
                <w:i w:val="false"/>
                <w:color w:val="000000"/>
                <w:sz w:val="20"/>
              </w:rPr>
              <w:t xml:space="preserve">
рейтинг аналогичного уровня по национальной шкале одного из </w:t>
            </w:r>
          </w:p>
          <w:p>
            <w:pPr>
              <w:spacing w:after="20"/>
              <w:ind w:left="20"/>
              <w:jc w:val="both"/>
            </w:pPr>
            <w:r>
              <w:rPr>
                <w:rFonts w:ascii="Times New Roman"/>
                <w:b w:val="false"/>
                <w:i w:val="false"/>
                <w:color w:val="000000"/>
                <w:sz w:val="20"/>
              </w:rPr>
              <w:t xml:space="preserve">
других рейтинговых агентств, по отношению к лицам, входящих </w:t>
            </w:r>
          </w:p>
          <w:p>
            <w:pPr>
              <w:spacing w:after="20"/>
              <w:ind w:left="20"/>
              <w:jc w:val="both"/>
            </w:pPr>
            <w:r>
              <w:rPr>
                <w:rFonts w:ascii="Times New Roman"/>
                <w:b w:val="false"/>
                <w:i w:val="false"/>
                <w:color w:val="000000"/>
                <w:sz w:val="20"/>
              </w:rPr>
              <w:t xml:space="preserve">
в III группу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8157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организацией на счетах </w:t>
            </w:r>
          </w:p>
          <w:p>
            <w:pPr>
              <w:spacing w:after="20"/>
              <w:ind w:left="20"/>
              <w:jc w:val="both"/>
            </w:pPr>
            <w:r>
              <w:rPr>
                <w:rFonts w:ascii="Times New Roman"/>
                <w:b w:val="false"/>
                <w:i w:val="false"/>
                <w:color w:val="000000"/>
                <w:sz w:val="20"/>
              </w:rPr>
              <w:t xml:space="preserve">
условных обязательств и имеющие кредитный рейтинг от "ВВВ+" </w:t>
            </w:r>
          </w:p>
          <w:p>
            <w:pPr>
              <w:spacing w:after="20"/>
              <w:ind w:left="20"/>
              <w:jc w:val="both"/>
            </w:pPr>
            <w:r>
              <w:rPr>
                <w:rFonts w:ascii="Times New Roman"/>
                <w:b w:val="false"/>
                <w:i w:val="false"/>
                <w:color w:val="000000"/>
                <w:sz w:val="20"/>
              </w:rPr>
              <w:t xml:space="preserve">
до "ВВВ-"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рейтинговых агентств </w:t>
            </w:r>
          </w:p>
          <w:p>
            <w:pPr>
              <w:spacing w:after="20"/>
              <w:ind w:left="20"/>
              <w:jc w:val="both"/>
            </w:pPr>
            <w:r>
              <w:rPr>
                <w:rFonts w:ascii="Times New Roman"/>
                <w:b w:val="false"/>
                <w:i w:val="false"/>
                <w:color w:val="000000"/>
                <w:sz w:val="20"/>
              </w:rPr>
              <w:t xml:space="preserve">
или рейтинговую оценку от "kzВВВ+" до "kzВВВ-" по </w:t>
            </w:r>
          </w:p>
          <w:p>
            <w:pPr>
              <w:spacing w:after="20"/>
              <w:ind w:left="20"/>
              <w:jc w:val="both"/>
            </w:pPr>
            <w:r>
              <w:rPr>
                <w:rFonts w:ascii="Times New Roman"/>
                <w:b w:val="false"/>
                <w:i w:val="false"/>
                <w:color w:val="000000"/>
                <w:sz w:val="20"/>
              </w:rPr>
              <w:t xml:space="preserve">
национальной шкале агентства "Standard &amp; Poor's" или </w:t>
            </w:r>
          </w:p>
          <w:p>
            <w:pPr>
              <w:spacing w:after="20"/>
              <w:ind w:left="20"/>
              <w:jc w:val="both"/>
            </w:pPr>
            <w:r>
              <w:rPr>
                <w:rFonts w:ascii="Times New Roman"/>
                <w:b w:val="false"/>
                <w:i w:val="false"/>
                <w:color w:val="000000"/>
                <w:sz w:val="20"/>
              </w:rPr>
              <w:t xml:space="preserve">
рейтинг аналогичного уровня по национальной шкале одного из </w:t>
            </w:r>
          </w:p>
          <w:p>
            <w:pPr>
              <w:spacing w:after="20"/>
              <w:ind w:left="20"/>
              <w:jc w:val="both"/>
            </w:pPr>
            <w:r>
              <w:rPr>
                <w:rFonts w:ascii="Times New Roman"/>
                <w:b w:val="false"/>
                <w:i w:val="false"/>
                <w:color w:val="000000"/>
                <w:sz w:val="20"/>
              </w:rPr>
              <w:t xml:space="preserve">
других рейтинговых агентств, по отношению к лицам, входящих </w:t>
            </w:r>
          </w:p>
          <w:p>
            <w:pPr>
              <w:spacing w:after="20"/>
              <w:ind w:left="20"/>
              <w:jc w:val="both"/>
            </w:pPr>
            <w:r>
              <w:rPr>
                <w:rFonts w:ascii="Times New Roman"/>
                <w:b w:val="false"/>
                <w:i w:val="false"/>
                <w:color w:val="000000"/>
                <w:sz w:val="20"/>
              </w:rPr>
              <w:t xml:space="preserve">
в IV группу активов, взвешенных по степени кредитного риска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8158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организацией на счетах </w:t>
            </w:r>
          </w:p>
          <w:p>
            <w:pPr>
              <w:spacing w:after="20"/>
              <w:ind w:left="20"/>
              <w:jc w:val="both"/>
            </w:pPr>
            <w:r>
              <w:rPr>
                <w:rFonts w:ascii="Times New Roman"/>
                <w:b w:val="false"/>
                <w:i w:val="false"/>
                <w:color w:val="000000"/>
                <w:sz w:val="20"/>
              </w:rPr>
              <w:t xml:space="preserve">
условных обязательств и имеющие кредитный рейтинг от "ВВВ+" </w:t>
            </w:r>
          </w:p>
          <w:p>
            <w:pPr>
              <w:spacing w:after="20"/>
              <w:ind w:left="20"/>
              <w:jc w:val="both"/>
            </w:pPr>
            <w:r>
              <w:rPr>
                <w:rFonts w:ascii="Times New Roman"/>
                <w:b w:val="false"/>
                <w:i w:val="false"/>
                <w:color w:val="000000"/>
                <w:sz w:val="20"/>
              </w:rPr>
              <w:t xml:space="preserve">
до "ВВВ-"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рейтинговых агентств </w:t>
            </w:r>
          </w:p>
          <w:p>
            <w:pPr>
              <w:spacing w:after="20"/>
              <w:ind w:left="20"/>
              <w:jc w:val="both"/>
            </w:pPr>
            <w:r>
              <w:rPr>
                <w:rFonts w:ascii="Times New Roman"/>
                <w:b w:val="false"/>
                <w:i w:val="false"/>
                <w:color w:val="000000"/>
                <w:sz w:val="20"/>
              </w:rPr>
              <w:t xml:space="preserve">
или рейтинговую оценку от "kzВВВ+" до "kzВВВ-" по </w:t>
            </w:r>
          </w:p>
          <w:p>
            <w:pPr>
              <w:spacing w:after="20"/>
              <w:ind w:left="20"/>
              <w:jc w:val="both"/>
            </w:pPr>
            <w:r>
              <w:rPr>
                <w:rFonts w:ascii="Times New Roman"/>
                <w:b w:val="false"/>
                <w:i w:val="false"/>
                <w:color w:val="000000"/>
                <w:sz w:val="20"/>
              </w:rPr>
              <w:t xml:space="preserve">
национальной шкале агентства "Standard &amp; Poor's" или </w:t>
            </w:r>
          </w:p>
          <w:p>
            <w:pPr>
              <w:spacing w:after="20"/>
              <w:ind w:left="20"/>
              <w:jc w:val="both"/>
            </w:pPr>
            <w:r>
              <w:rPr>
                <w:rFonts w:ascii="Times New Roman"/>
                <w:b w:val="false"/>
                <w:i w:val="false"/>
                <w:color w:val="000000"/>
                <w:sz w:val="20"/>
              </w:rPr>
              <w:t xml:space="preserve">
рейтинг аналогичного уровня по национальной шкале одного из </w:t>
            </w:r>
          </w:p>
          <w:p>
            <w:pPr>
              <w:spacing w:after="20"/>
              <w:ind w:left="20"/>
              <w:jc w:val="both"/>
            </w:pPr>
            <w:r>
              <w:rPr>
                <w:rFonts w:ascii="Times New Roman"/>
                <w:b w:val="false"/>
                <w:i w:val="false"/>
                <w:color w:val="000000"/>
                <w:sz w:val="20"/>
              </w:rPr>
              <w:t xml:space="preserve">
других рейтинговых агентств, по отношению к лицам, входящих </w:t>
            </w:r>
          </w:p>
          <w:p>
            <w:pPr>
              <w:spacing w:after="20"/>
              <w:ind w:left="20"/>
              <w:jc w:val="both"/>
            </w:pPr>
            <w:r>
              <w:rPr>
                <w:rFonts w:ascii="Times New Roman"/>
                <w:b w:val="false"/>
                <w:i w:val="false"/>
                <w:color w:val="000000"/>
                <w:sz w:val="20"/>
              </w:rPr>
              <w:t xml:space="preserve">
в V группу активов, взвешенных по степени кредитного риска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8159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организацией на счетах </w:t>
            </w:r>
          </w:p>
          <w:p>
            <w:pPr>
              <w:spacing w:after="20"/>
              <w:ind w:left="20"/>
              <w:jc w:val="both"/>
            </w:pPr>
            <w:r>
              <w:rPr>
                <w:rFonts w:ascii="Times New Roman"/>
                <w:b w:val="false"/>
                <w:i w:val="false"/>
                <w:color w:val="000000"/>
                <w:sz w:val="20"/>
              </w:rPr>
              <w:t xml:space="preserve">
условных обязательств и имеющие кредитный рейтинг от "ВВ+" </w:t>
            </w:r>
          </w:p>
          <w:p>
            <w:pPr>
              <w:spacing w:after="20"/>
              <w:ind w:left="20"/>
              <w:jc w:val="both"/>
            </w:pPr>
            <w:r>
              <w:rPr>
                <w:rFonts w:ascii="Times New Roman"/>
                <w:b w:val="false"/>
                <w:i w:val="false"/>
                <w:color w:val="000000"/>
                <w:sz w:val="20"/>
              </w:rPr>
              <w:t xml:space="preserve">
до "ВВ-"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рейтинговых агентств </w:t>
            </w:r>
          </w:p>
          <w:p>
            <w:pPr>
              <w:spacing w:after="20"/>
              <w:ind w:left="20"/>
              <w:jc w:val="both"/>
            </w:pPr>
            <w:r>
              <w:rPr>
                <w:rFonts w:ascii="Times New Roman"/>
                <w:b w:val="false"/>
                <w:i w:val="false"/>
                <w:color w:val="000000"/>
                <w:sz w:val="20"/>
              </w:rPr>
              <w:t xml:space="preserve">
или рейтинговую оценку от "kzВВ+" до "kzВВ-" по </w:t>
            </w:r>
          </w:p>
          <w:p>
            <w:pPr>
              <w:spacing w:after="20"/>
              <w:ind w:left="20"/>
              <w:jc w:val="both"/>
            </w:pPr>
            <w:r>
              <w:rPr>
                <w:rFonts w:ascii="Times New Roman"/>
                <w:b w:val="false"/>
                <w:i w:val="false"/>
                <w:color w:val="000000"/>
                <w:sz w:val="20"/>
              </w:rPr>
              <w:t xml:space="preserve">
национальной шкале агентства "Standard &amp; Poor's" или </w:t>
            </w:r>
          </w:p>
          <w:p>
            <w:pPr>
              <w:spacing w:after="20"/>
              <w:ind w:left="20"/>
              <w:jc w:val="both"/>
            </w:pPr>
            <w:r>
              <w:rPr>
                <w:rFonts w:ascii="Times New Roman"/>
                <w:b w:val="false"/>
                <w:i w:val="false"/>
                <w:color w:val="000000"/>
                <w:sz w:val="20"/>
              </w:rPr>
              <w:t xml:space="preserve">
рейтинг аналогичного уровня по национальной шкале одного из </w:t>
            </w:r>
          </w:p>
          <w:p>
            <w:pPr>
              <w:spacing w:after="20"/>
              <w:ind w:left="20"/>
              <w:jc w:val="both"/>
            </w:pPr>
            <w:r>
              <w:rPr>
                <w:rFonts w:ascii="Times New Roman"/>
                <w:b w:val="false"/>
                <w:i w:val="false"/>
                <w:color w:val="000000"/>
                <w:sz w:val="20"/>
              </w:rPr>
              <w:t xml:space="preserve">
других рейтинговых агентств, по отношению к лицам, входящих </w:t>
            </w:r>
          </w:p>
          <w:p>
            <w:pPr>
              <w:spacing w:after="20"/>
              <w:ind w:left="20"/>
              <w:jc w:val="both"/>
            </w:pPr>
            <w:r>
              <w:rPr>
                <w:rFonts w:ascii="Times New Roman"/>
                <w:b w:val="false"/>
                <w:i w:val="false"/>
                <w:color w:val="000000"/>
                <w:sz w:val="20"/>
              </w:rPr>
              <w:t xml:space="preserve">
в I группу активов, взвешенных по степени кредитного риска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8160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организацией на счетах </w:t>
            </w:r>
          </w:p>
          <w:p>
            <w:pPr>
              <w:spacing w:after="20"/>
              <w:ind w:left="20"/>
              <w:jc w:val="both"/>
            </w:pPr>
            <w:r>
              <w:rPr>
                <w:rFonts w:ascii="Times New Roman"/>
                <w:b w:val="false"/>
                <w:i w:val="false"/>
                <w:color w:val="000000"/>
                <w:sz w:val="20"/>
              </w:rPr>
              <w:t xml:space="preserve">
условных обязательств и имеющие кредитный рейтинг от "ВВ+" </w:t>
            </w:r>
          </w:p>
          <w:p>
            <w:pPr>
              <w:spacing w:after="20"/>
              <w:ind w:left="20"/>
              <w:jc w:val="both"/>
            </w:pPr>
            <w:r>
              <w:rPr>
                <w:rFonts w:ascii="Times New Roman"/>
                <w:b w:val="false"/>
                <w:i w:val="false"/>
                <w:color w:val="000000"/>
                <w:sz w:val="20"/>
              </w:rPr>
              <w:t xml:space="preserve">
до "ВВ-"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рейтинговых агентств </w:t>
            </w:r>
          </w:p>
          <w:p>
            <w:pPr>
              <w:spacing w:after="20"/>
              <w:ind w:left="20"/>
              <w:jc w:val="both"/>
            </w:pPr>
            <w:r>
              <w:rPr>
                <w:rFonts w:ascii="Times New Roman"/>
                <w:b w:val="false"/>
                <w:i w:val="false"/>
                <w:color w:val="000000"/>
                <w:sz w:val="20"/>
              </w:rPr>
              <w:t xml:space="preserve">
или рейтинговую оценку от "kzВВ+" до "kzВВ-" по </w:t>
            </w:r>
          </w:p>
          <w:p>
            <w:pPr>
              <w:spacing w:after="20"/>
              <w:ind w:left="20"/>
              <w:jc w:val="both"/>
            </w:pPr>
            <w:r>
              <w:rPr>
                <w:rFonts w:ascii="Times New Roman"/>
                <w:b w:val="false"/>
                <w:i w:val="false"/>
                <w:color w:val="000000"/>
                <w:sz w:val="20"/>
              </w:rPr>
              <w:t xml:space="preserve">
национальной шкале агентства "Standard &amp; Poor's" или </w:t>
            </w:r>
          </w:p>
          <w:p>
            <w:pPr>
              <w:spacing w:after="20"/>
              <w:ind w:left="20"/>
              <w:jc w:val="both"/>
            </w:pPr>
            <w:r>
              <w:rPr>
                <w:rFonts w:ascii="Times New Roman"/>
                <w:b w:val="false"/>
                <w:i w:val="false"/>
                <w:color w:val="000000"/>
                <w:sz w:val="20"/>
              </w:rPr>
              <w:t xml:space="preserve">
рейтинг аналогичного уровня по национальной шкале одного из </w:t>
            </w:r>
          </w:p>
          <w:p>
            <w:pPr>
              <w:spacing w:after="20"/>
              <w:ind w:left="20"/>
              <w:jc w:val="both"/>
            </w:pPr>
            <w:r>
              <w:rPr>
                <w:rFonts w:ascii="Times New Roman"/>
                <w:b w:val="false"/>
                <w:i w:val="false"/>
                <w:color w:val="000000"/>
                <w:sz w:val="20"/>
              </w:rPr>
              <w:t xml:space="preserve">
других рейтинговых агентств, по отношению к лицам, входящих </w:t>
            </w:r>
          </w:p>
          <w:p>
            <w:pPr>
              <w:spacing w:after="20"/>
              <w:ind w:left="20"/>
              <w:jc w:val="both"/>
            </w:pPr>
            <w:r>
              <w:rPr>
                <w:rFonts w:ascii="Times New Roman"/>
                <w:b w:val="false"/>
                <w:i w:val="false"/>
                <w:color w:val="000000"/>
                <w:sz w:val="20"/>
              </w:rPr>
              <w:t xml:space="preserve">
во II группу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8161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организацией на счетах </w:t>
            </w:r>
          </w:p>
          <w:p>
            <w:pPr>
              <w:spacing w:after="20"/>
              <w:ind w:left="20"/>
              <w:jc w:val="both"/>
            </w:pPr>
            <w:r>
              <w:rPr>
                <w:rFonts w:ascii="Times New Roman"/>
                <w:b w:val="false"/>
                <w:i w:val="false"/>
                <w:color w:val="000000"/>
                <w:sz w:val="20"/>
              </w:rPr>
              <w:t xml:space="preserve">
условных обязательств и имеющие кредитный рейтинг от "ВВ+" </w:t>
            </w:r>
          </w:p>
          <w:p>
            <w:pPr>
              <w:spacing w:after="20"/>
              <w:ind w:left="20"/>
              <w:jc w:val="both"/>
            </w:pPr>
            <w:r>
              <w:rPr>
                <w:rFonts w:ascii="Times New Roman"/>
                <w:b w:val="false"/>
                <w:i w:val="false"/>
                <w:color w:val="000000"/>
                <w:sz w:val="20"/>
              </w:rPr>
              <w:t xml:space="preserve">
до "ВВ-"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рейтинговых агентств </w:t>
            </w:r>
          </w:p>
          <w:p>
            <w:pPr>
              <w:spacing w:after="20"/>
              <w:ind w:left="20"/>
              <w:jc w:val="both"/>
            </w:pPr>
            <w:r>
              <w:rPr>
                <w:rFonts w:ascii="Times New Roman"/>
                <w:b w:val="false"/>
                <w:i w:val="false"/>
                <w:color w:val="000000"/>
                <w:sz w:val="20"/>
              </w:rPr>
              <w:t xml:space="preserve">
или рейтинговую оценку от "kzВВ+" до "kzВВ-" по </w:t>
            </w:r>
          </w:p>
          <w:p>
            <w:pPr>
              <w:spacing w:after="20"/>
              <w:ind w:left="20"/>
              <w:jc w:val="both"/>
            </w:pPr>
            <w:r>
              <w:rPr>
                <w:rFonts w:ascii="Times New Roman"/>
                <w:b w:val="false"/>
                <w:i w:val="false"/>
                <w:color w:val="000000"/>
                <w:sz w:val="20"/>
              </w:rPr>
              <w:t xml:space="preserve">
национальной шкале агентства "Standard &amp; Poor's" или </w:t>
            </w:r>
          </w:p>
          <w:p>
            <w:pPr>
              <w:spacing w:after="20"/>
              <w:ind w:left="20"/>
              <w:jc w:val="both"/>
            </w:pPr>
            <w:r>
              <w:rPr>
                <w:rFonts w:ascii="Times New Roman"/>
                <w:b w:val="false"/>
                <w:i w:val="false"/>
                <w:color w:val="000000"/>
                <w:sz w:val="20"/>
              </w:rPr>
              <w:t xml:space="preserve">
рейтинг аналогичного уровня по национальной шкале одного из </w:t>
            </w:r>
          </w:p>
          <w:p>
            <w:pPr>
              <w:spacing w:after="20"/>
              <w:ind w:left="20"/>
              <w:jc w:val="both"/>
            </w:pPr>
            <w:r>
              <w:rPr>
                <w:rFonts w:ascii="Times New Roman"/>
                <w:b w:val="false"/>
                <w:i w:val="false"/>
                <w:color w:val="000000"/>
                <w:sz w:val="20"/>
              </w:rPr>
              <w:t xml:space="preserve">
других рейтинговых агентств, по отношению к лицам, входящих </w:t>
            </w:r>
          </w:p>
          <w:p>
            <w:pPr>
              <w:spacing w:after="20"/>
              <w:ind w:left="20"/>
              <w:jc w:val="both"/>
            </w:pPr>
            <w:r>
              <w:rPr>
                <w:rFonts w:ascii="Times New Roman"/>
                <w:b w:val="false"/>
                <w:i w:val="false"/>
                <w:color w:val="000000"/>
                <w:sz w:val="20"/>
              </w:rPr>
              <w:t xml:space="preserve">
в III группу активов, взвешенных по степени кредитного </w:t>
            </w:r>
          </w:p>
          <w:p>
            <w:pPr>
              <w:spacing w:after="20"/>
              <w:ind w:left="20"/>
              <w:jc w:val="both"/>
            </w:pPr>
            <w:r>
              <w:rPr>
                <w:rFonts w:ascii="Times New Roman"/>
                <w:b w:val="false"/>
                <w:i w:val="false"/>
                <w:color w:val="000000"/>
                <w:sz w:val="20"/>
              </w:rPr>
              <w:t xml:space="preserve">
риска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8162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организацией на счетах </w:t>
            </w:r>
          </w:p>
          <w:p>
            <w:pPr>
              <w:spacing w:after="20"/>
              <w:ind w:left="20"/>
              <w:jc w:val="both"/>
            </w:pPr>
            <w:r>
              <w:rPr>
                <w:rFonts w:ascii="Times New Roman"/>
                <w:b w:val="false"/>
                <w:i w:val="false"/>
                <w:color w:val="000000"/>
                <w:sz w:val="20"/>
              </w:rPr>
              <w:t xml:space="preserve">
условных обязательств и имеющие кредитный рейтинг от "ВВ+" </w:t>
            </w:r>
          </w:p>
          <w:p>
            <w:pPr>
              <w:spacing w:after="20"/>
              <w:ind w:left="20"/>
              <w:jc w:val="both"/>
            </w:pPr>
            <w:r>
              <w:rPr>
                <w:rFonts w:ascii="Times New Roman"/>
                <w:b w:val="false"/>
                <w:i w:val="false"/>
                <w:color w:val="000000"/>
                <w:sz w:val="20"/>
              </w:rPr>
              <w:t xml:space="preserve">
до "ВВ-"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рейтинговых агентств </w:t>
            </w:r>
          </w:p>
          <w:p>
            <w:pPr>
              <w:spacing w:after="20"/>
              <w:ind w:left="20"/>
              <w:jc w:val="both"/>
            </w:pPr>
            <w:r>
              <w:rPr>
                <w:rFonts w:ascii="Times New Roman"/>
                <w:b w:val="false"/>
                <w:i w:val="false"/>
                <w:color w:val="000000"/>
                <w:sz w:val="20"/>
              </w:rPr>
              <w:t xml:space="preserve">
или рейтинговую оценку от "kzВВ+" до "kzВВ-" по </w:t>
            </w:r>
          </w:p>
          <w:p>
            <w:pPr>
              <w:spacing w:after="20"/>
              <w:ind w:left="20"/>
              <w:jc w:val="both"/>
            </w:pPr>
            <w:r>
              <w:rPr>
                <w:rFonts w:ascii="Times New Roman"/>
                <w:b w:val="false"/>
                <w:i w:val="false"/>
                <w:color w:val="000000"/>
                <w:sz w:val="20"/>
              </w:rPr>
              <w:t xml:space="preserve">
национальной шкале агентства "Standard &amp; Poor's" или </w:t>
            </w:r>
          </w:p>
          <w:p>
            <w:pPr>
              <w:spacing w:after="20"/>
              <w:ind w:left="20"/>
              <w:jc w:val="both"/>
            </w:pPr>
            <w:r>
              <w:rPr>
                <w:rFonts w:ascii="Times New Roman"/>
                <w:b w:val="false"/>
                <w:i w:val="false"/>
                <w:color w:val="000000"/>
                <w:sz w:val="20"/>
              </w:rPr>
              <w:t xml:space="preserve">
рейтинг аналогичного уровня по национальной шкале одного из </w:t>
            </w:r>
          </w:p>
          <w:p>
            <w:pPr>
              <w:spacing w:after="20"/>
              <w:ind w:left="20"/>
              <w:jc w:val="both"/>
            </w:pPr>
            <w:r>
              <w:rPr>
                <w:rFonts w:ascii="Times New Roman"/>
                <w:b w:val="false"/>
                <w:i w:val="false"/>
                <w:color w:val="000000"/>
                <w:sz w:val="20"/>
              </w:rPr>
              <w:t xml:space="preserve">
других рейтинговых агентств, по отношению к лицам, входящих </w:t>
            </w:r>
          </w:p>
          <w:p>
            <w:pPr>
              <w:spacing w:after="20"/>
              <w:ind w:left="20"/>
              <w:jc w:val="both"/>
            </w:pPr>
            <w:r>
              <w:rPr>
                <w:rFonts w:ascii="Times New Roman"/>
                <w:b w:val="false"/>
                <w:i w:val="false"/>
                <w:color w:val="000000"/>
                <w:sz w:val="20"/>
              </w:rPr>
              <w:t xml:space="preserve">
в IV группу активов, взвешенных по степени кредитного риска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8163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организацией на счетах </w:t>
            </w:r>
          </w:p>
          <w:p>
            <w:pPr>
              <w:spacing w:after="20"/>
              <w:ind w:left="20"/>
              <w:jc w:val="both"/>
            </w:pPr>
            <w:r>
              <w:rPr>
                <w:rFonts w:ascii="Times New Roman"/>
                <w:b w:val="false"/>
                <w:i w:val="false"/>
                <w:color w:val="000000"/>
                <w:sz w:val="20"/>
              </w:rPr>
              <w:t xml:space="preserve">
условных обязательств и имеющие кредитный рейтинг от "ВВ+" </w:t>
            </w:r>
          </w:p>
          <w:p>
            <w:pPr>
              <w:spacing w:after="20"/>
              <w:ind w:left="20"/>
              <w:jc w:val="both"/>
            </w:pPr>
            <w:r>
              <w:rPr>
                <w:rFonts w:ascii="Times New Roman"/>
                <w:b w:val="false"/>
                <w:i w:val="false"/>
                <w:color w:val="000000"/>
                <w:sz w:val="20"/>
              </w:rPr>
              <w:t xml:space="preserve">
до "ВВ-" агентства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других рейтинговых агентств </w:t>
            </w:r>
          </w:p>
          <w:p>
            <w:pPr>
              <w:spacing w:after="20"/>
              <w:ind w:left="20"/>
              <w:jc w:val="both"/>
            </w:pPr>
            <w:r>
              <w:rPr>
                <w:rFonts w:ascii="Times New Roman"/>
                <w:b w:val="false"/>
                <w:i w:val="false"/>
                <w:color w:val="000000"/>
                <w:sz w:val="20"/>
              </w:rPr>
              <w:t xml:space="preserve">
или рейтинговую оценку от "kzВВ+" до "kzВВ-" по </w:t>
            </w:r>
          </w:p>
          <w:p>
            <w:pPr>
              <w:spacing w:after="20"/>
              <w:ind w:left="20"/>
              <w:jc w:val="both"/>
            </w:pPr>
            <w:r>
              <w:rPr>
                <w:rFonts w:ascii="Times New Roman"/>
                <w:b w:val="false"/>
                <w:i w:val="false"/>
                <w:color w:val="000000"/>
                <w:sz w:val="20"/>
              </w:rPr>
              <w:t xml:space="preserve">
национальной шкале агентства "Standard &amp; Poor's" или </w:t>
            </w:r>
          </w:p>
          <w:p>
            <w:pPr>
              <w:spacing w:after="20"/>
              <w:ind w:left="20"/>
              <w:jc w:val="both"/>
            </w:pPr>
            <w:r>
              <w:rPr>
                <w:rFonts w:ascii="Times New Roman"/>
                <w:b w:val="false"/>
                <w:i w:val="false"/>
                <w:color w:val="000000"/>
                <w:sz w:val="20"/>
              </w:rPr>
              <w:t xml:space="preserve">
рейтинг аналогичного уровня по национальной шкале одного из </w:t>
            </w:r>
          </w:p>
          <w:p>
            <w:pPr>
              <w:spacing w:after="20"/>
              <w:ind w:left="20"/>
              <w:jc w:val="both"/>
            </w:pPr>
            <w:r>
              <w:rPr>
                <w:rFonts w:ascii="Times New Roman"/>
                <w:b w:val="false"/>
                <w:i w:val="false"/>
                <w:color w:val="000000"/>
                <w:sz w:val="20"/>
              </w:rPr>
              <w:t xml:space="preserve">
других рейтинговых агентств, по отношению к лицам, входящих </w:t>
            </w:r>
          </w:p>
          <w:p>
            <w:pPr>
              <w:spacing w:after="20"/>
              <w:ind w:left="20"/>
              <w:jc w:val="both"/>
            </w:pPr>
            <w:r>
              <w:rPr>
                <w:rFonts w:ascii="Times New Roman"/>
                <w:b w:val="false"/>
                <w:i w:val="false"/>
                <w:color w:val="000000"/>
                <w:sz w:val="20"/>
              </w:rPr>
              <w:t xml:space="preserve">
в V группу активов, взвешенных по степени кредитного риска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40"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приложении 5 </w:t>
      </w:r>
      <w:r>
        <w:rPr>
          <w:rFonts w:ascii="Times New Roman"/>
          <w:b w:val="false"/>
          <w:i w:val="false"/>
          <w:color w:val="000000"/>
          <w:sz w:val="28"/>
        </w:rPr>
        <w:t xml:space="preserve">: </w:t>
      </w:r>
    </w:p>
    <w:bookmarkEnd w:id="39"/>
    <w:bookmarkStart w:name="z41" w:id="40"/>
    <w:p>
      <w:pPr>
        <w:spacing w:after="0"/>
        <w:ind w:left="0"/>
        <w:jc w:val="both"/>
      </w:pPr>
      <w:r>
        <w:rPr>
          <w:rFonts w:ascii="Times New Roman"/>
          <w:b w:val="false"/>
          <w:i w:val="false"/>
          <w:color w:val="000000"/>
          <w:sz w:val="28"/>
        </w:rPr>
        <w:t xml:space="preserve">
      в правом верхнем углу слова "организаций, осуществляющих отдельные виды банковских операций, контрольный пакет акций которых принадлежит государству или национальному холдингу либо национальной управляющей компании" заменить словами "дочерних организаций национального управляющего холдинга в сфере агропромышленного комплекса"; </w:t>
      </w:r>
    </w:p>
    <w:bookmarkEnd w:id="40"/>
    <w:bookmarkStart w:name="z42" w:id="41"/>
    <w:p>
      <w:pPr>
        <w:spacing w:after="0"/>
        <w:ind w:left="0"/>
        <w:jc w:val="both"/>
      </w:pPr>
      <w:r>
        <w:rPr>
          <w:rFonts w:ascii="Times New Roman"/>
          <w:b w:val="false"/>
          <w:i w:val="false"/>
          <w:color w:val="000000"/>
          <w:sz w:val="28"/>
        </w:rPr>
        <w:t xml:space="preserve">
      таблицу: </w:t>
      </w:r>
    </w:p>
    <w:bookmarkEnd w:id="41"/>
    <w:bookmarkStart w:name="z43" w:id="42"/>
    <w:p>
      <w:pPr>
        <w:spacing w:after="0"/>
        <w:ind w:left="0"/>
        <w:jc w:val="both"/>
      </w:pPr>
      <w:r>
        <w:rPr>
          <w:rFonts w:ascii="Times New Roman"/>
          <w:b w:val="false"/>
          <w:i w:val="false"/>
          <w:color w:val="000000"/>
          <w:sz w:val="28"/>
        </w:rPr>
        <w:t xml:space="preserve">
      дополнить строками, порядковые номера 1-1 и 1-2, следующего содержания: </w:t>
      </w:r>
    </w:p>
    <w:bookmarkEnd w:id="42"/>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gridCol w:w="6824"/>
        <w:gridCol w:w="563"/>
      </w:tblGrid>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Оплаченный уставный капитал, в части простых акций, </w:t>
            </w:r>
          </w:p>
          <w:p>
            <w:pPr>
              <w:spacing w:after="20"/>
              <w:ind w:left="20"/>
              <w:jc w:val="both"/>
            </w:pPr>
            <w:r>
              <w:rPr>
                <w:rFonts w:ascii="Times New Roman"/>
                <w:b w:val="false"/>
                <w:i w:val="false"/>
                <w:color w:val="000000"/>
                <w:sz w:val="20"/>
              </w:rPr>
              <w:t xml:space="preserve">
за минусом собственных выкупленных простых акций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Оплаченный уставный капитал, в части привилегированных </w:t>
            </w:r>
          </w:p>
          <w:p>
            <w:pPr>
              <w:spacing w:after="20"/>
              <w:ind w:left="20"/>
              <w:jc w:val="both"/>
            </w:pPr>
            <w:r>
              <w:rPr>
                <w:rFonts w:ascii="Times New Roman"/>
                <w:b w:val="false"/>
                <w:i w:val="false"/>
                <w:color w:val="000000"/>
                <w:sz w:val="20"/>
              </w:rPr>
              <w:t xml:space="preserve">
акций, за минусом собственных выкупленных привилегированных </w:t>
            </w:r>
          </w:p>
          <w:p>
            <w:pPr>
              <w:spacing w:after="20"/>
              <w:ind w:left="20"/>
              <w:jc w:val="both"/>
            </w:pPr>
            <w:r>
              <w:rPr>
                <w:rFonts w:ascii="Times New Roman"/>
                <w:b w:val="false"/>
                <w:i w:val="false"/>
                <w:color w:val="000000"/>
                <w:sz w:val="20"/>
              </w:rPr>
              <w:t xml:space="preserve">
акций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44" w:id="43"/>
    <w:p>
      <w:pPr>
        <w:spacing w:after="0"/>
        <w:ind w:left="0"/>
        <w:jc w:val="both"/>
      </w:pPr>
      <w:r>
        <w:rPr>
          <w:rFonts w:ascii="Times New Roman"/>
          <w:b w:val="false"/>
          <w:i w:val="false"/>
          <w:color w:val="000000"/>
          <w:sz w:val="28"/>
        </w:rPr>
        <w:t xml:space="preserve">
      дополнить строками, порядковые номера 11-1 и 11-2, следующего содержания: </w:t>
      </w:r>
    </w:p>
    <w:bookmarkEnd w:id="43"/>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5"/>
        <w:gridCol w:w="3954"/>
        <w:gridCol w:w="681"/>
      </w:tblGrid>
      <w:tr>
        <w:trPr>
          <w:trHeight w:val="30" w:hRule="atLeast"/>
        </w:trPr>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 первого уровня организации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 второго уровня организации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45" w:id="44"/>
    <w:p>
      <w:pPr>
        <w:spacing w:after="0"/>
        <w:ind w:left="0"/>
        <w:jc w:val="both"/>
      </w:pPr>
      <w:r>
        <w:rPr>
          <w:rFonts w:ascii="Times New Roman"/>
          <w:b w:val="false"/>
          <w:i w:val="false"/>
          <w:color w:val="000000"/>
          <w:sz w:val="28"/>
        </w:rPr>
        <w:t xml:space="preserve">
      дополнить строками, порядковые номера 14-1, 14-2, 14-3, следующего содержания: </w:t>
      </w:r>
    </w:p>
    <w:bookmarkEnd w:id="44"/>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6"/>
        <w:gridCol w:w="7023"/>
        <w:gridCol w:w="431"/>
      </w:tblGrid>
      <w:tr>
        <w:trPr>
          <w:trHeight w:val="3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достаточности собственного капитала k1-2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достаточности собственного капитала k1-3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Операционный риск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46" w:id="45"/>
    <w:p>
      <w:pPr>
        <w:spacing w:after="0"/>
        <w:ind w:left="0"/>
        <w:jc w:val="both"/>
      </w:pPr>
      <w:r>
        <w:rPr>
          <w:rFonts w:ascii="Times New Roman"/>
          <w:b w:val="false"/>
          <w:i w:val="false"/>
          <w:color w:val="000000"/>
          <w:sz w:val="28"/>
        </w:rPr>
        <w:t xml:space="preserve">
      дополнить строками, порядковые номера 22, 23, 24, 25, 26 и 27 следующего содержания: </w:t>
      </w:r>
    </w:p>
    <w:bookmarkEnd w:id="45"/>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9"/>
        <w:gridCol w:w="8088"/>
        <w:gridCol w:w="523"/>
      </w:tblGrid>
      <w:tr>
        <w:trPr>
          <w:trHeight w:val="30" w:hRule="atLeast"/>
        </w:trPr>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обязательства перед нерезидентами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максимального лимита краткосрочных </w:t>
            </w:r>
          </w:p>
          <w:p>
            <w:pPr>
              <w:spacing w:after="20"/>
              <w:ind w:left="20"/>
              <w:jc w:val="both"/>
            </w:pPr>
            <w:r>
              <w:rPr>
                <w:rFonts w:ascii="Times New Roman"/>
                <w:b w:val="false"/>
                <w:i w:val="false"/>
                <w:color w:val="000000"/>
                <w:sz w:val="20"/>
              </w:rPr>
              <w:t xml:space="preserve">
обязательств перед нерезидентами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перед нерезидентами, включаемые в расчет </w:t>
            </w:r>
          </w:p>
          <w:p>
            <w:pPr>
              <w:spacing w:after="20"/>
              <w:ind w:left="20"/>
              <w:jc w:val="both"/>
            </w:pPr>
            <w:r>
              <w:rPr>
                <w:rFonts w:ascii="Times New Roman"/>
                <w:b w:val="false"/>
                <w:i w:val="false"/>
                <w:color w:val="000000"/>
                <w:sz w:val="20"/>
              </w:rPr>
              <w:t xml:space="preserve">
коэффициента k5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капитализации организации к обязательствам </w:t>
            </w:r>
          </w:p>
          <w:p>
            <w:pPr>
              <w:spacing w:after="20"/>
              <w:ind w:left="20"/>
              <w:jc w:val="both"/>
            </w:pPr>
            <w:r>
              <w:rPr>
                <w:rFonts w:ascii="Times New Roman"/>
                <w:b w:val="false"/>
                <w:i w:val="false"/>
                <w:color w:val="000000"/>
                <w:sz w:val="20"/>
              </w:rPr>
              <w:t xml:space="preserve">
перед нерезидентами Республики Казахстан (k5)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перед нерезидентами и долговые ценные </w:t>
            </w:r>
          </w:p>
          <w:p>
            <w:pPr>
              <w:spacing w:after="20"/>
              <w:ind w:left="20"/>
              <w:jc w:val="both"/>
            </w:pPr>
            <w:r>
              <w:rPr>
                <w:rFonts w:ascii="Times New Roman"/>
                <w:b w:val="false"/>
                <w:i w:val="false"/>
                <w:color w:val="000000"/>
                <w:sz w:val="20"/>
              </w:rPr>
              <w:t xml:space="preserve">
бумаги, включаемые в расчет коэффициента k6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капитализации организации к обязательствам </w:t>
            </w:r>
          </w:p>
          <w:p>
            <w:pPr>
              <w:spacing w:after="20"/>
              <w:ind w:left="20"/>
              <w:jc w:val="both"/>
            </w:pPr>
            <w:r>
              <w:rPr>
                <w:rFonts w:ascii="Times New Roman"/>
                <w:b w:val="false"/>
                <w:i w:val="false"/>
                <w:color w:val="000000"/>
                <w:sz w:val="20"/>
              </w:rPr>
              <w:t xml:space="preserve">
перед нерезидентами Республики Казахстан (k6)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47" w:id="46"/>
    <w:p>
      <w:pPr>
        <w:spacing w:after="0"/>
        <w:ind w:left="0"/>
        <w:jc w:val="both"/>
      </w:pPr>
      <w:r>
        <w:rPr>
          <w:rFonts w:ascii="Times New Roman"/>
          <w:b w:val="false"/>
          <w:i w:val="false"/>
          <w:color w:val="000000"/>
          <w:sz w:val="28"/>
        </w:rPr>
        <w:t xml:space="preserve">
      в правом верхнем углу </w:t>
      </w:r>
      <w:r>
        <w:rPr>
          <w:rFonts w:ascii="Times New Roman"/>
          <w:b w:val="false"/>
          <w:i w:val="false"/>
          <w:color w:val="000000"/>
          <w:sz w:val="28"/>
        </w:rPr>
        <w:t xml:space="preserve">приложений 6 </w:t>
      </w:r>
      <w:r>
        <w:rPr>
          <w:rFonts w:ascii="Times New Roman"/>
          <w:b w:val="false"/>
          <w:i w:val="false"/>
          <w:color w:val="000000"/>
          <w:sz w:val="28"/>
        </w:rPr>
        <w:t xml:space="preserve">и </w:t>
      </w:r>
      <w:r>
        <w:rPr>
          <w:rFonts w:ascii="Times New Roman"/>
          <w:b w:val="false"/>
          <w:i w:val="false"/>
          <w:color w:val="000000"/>
          <w:sz w:val="28"/>
        </w:rPr>
        <w:t xml:space="preserve">7 </w:t>
      </w:r>
      <w:r>
        <w:rPr>
          <w:rFonts w:ascii="Times New Roman"/>
          <w:b w:val="false"/>
          <w:i w:val="false"/>
          <w:color w:val="000000"/>
          <w:sz w:val="28"/>
        </w:rPr>
        <w:t xml:space="preserve">слова "организаций, осуществляющих отдельные виды банковских операций, контрольный пакет акций которых принадлежит государству или национальному холдингу либо национальной управляющей компании" заменить словами "дочерних организаций национального управляющего холдинга в сфере агропромышленного комплекса". </w:t>
      </w:r>
    </w:p>
    <w:bookmarkEnd w:id="46"/>
    <w:bookmarkStart w:name="z48" w:id="47"/>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 за исключением абзаца двадцать пятого пункта 1 настоящего постановления, которое вводится в действие с 1 января 2010 года. </w:t>
      </w:r>
    </w:p>
    <w:bookmarkEnd w:id="47"/>
    <w:bookmarkStart w:name="z49" w:id="48"/>
    <w:p>
      <w:pPr>
        <w:spacing w:after="0"/>
        <w:ind w:left="0"/>
        <w:jc w:val="both"/>
      </w:pPr>
      <w:r>
        <w:rPr>
          <w:rFonts w:ascii="Times New Roman"/>
          <w:b w:val="false"/>
          <w:i w:val="false"/>
          <w:color w:val="000000"/>
          <w:sz w:val="28"/>
        </w:rPr>
        <w:t xml:space="preserve">
      3. Департаменту стратегии и анализа (Абдрахманов Н.А.): </w:t>
      </w:r>
    </w:p>
    <w:bookmarkEnd w:id="48"/>
    <w:bookmarkStart w:name="z50" w:id="49"/>
    <w:p>
      <w:pPr>
        <w:spacing w:after="0"/>
        <w:ind w:left="0"/>
        <w:jc w:val="both"/>
      </w:pP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 </w:t>
      </w:r>
    </w:p>
    <w:bookmarkEnd w:id="49"/>
    <w:bookmarkStart w:name="z51" w:id="50"/>
    <w:p>
      <w:pPr>
        <w:spacing w:after="0"/>
        <w:ind w:left="0"/>
        <w:jc w:val="both"/>
      </w:pP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Объединения юридических лиц "Ассоциация финансистов Казахстана". </w:t>
      </w:r>
    </w:p>
    <w:bookmarkEnd w:id="50"/>
    <w:bookmarkStart w:name="z52" w:id="51"/>
    <w:p>
      <w:pPr>
        <w:spacing w:after="0"/>
        <w:ind w:left="0"/>
        <w:jc w:val="both"/>
      </w:pPr>
      <w:r>
        <w:rPr>
          <w:rFonts w:ascii="Times New Roman"/>
          <w:b w:val="false"/>
          <w:i w:val="false"/>
          <w:color w:val="000000"/>
          <w:sz w:val="28"/>
        </w:rPr>
        <w:t xml:space="preserve">
      4. Департаменту информационных технологий (Тусупов К.А.) в срок до 30 сентября 2009 года обеспечить доработку модуля "Небанковские организации". </w:t>
      </w:r>
    </w:p>
    <w:bookmarkEnd w:id="51"/>
    <w:bookmarkStart w:name="z53" w:id="52"/>
    <w:p>
      <w:pPr>
        <w:spacing w:after="0"/>
        <w:ind w:left="0"/>
        <w:jc w:val="both"/>
      </w:pPr>
      <w:r>
        <w:rPr>
          <w:rFonts w:ascii="Times New Roman"/>
          <w:b w:val="false"/>
          <w:i w:val="false"/>
          <w:color w:val="000000"/>
          <w:sz w:val="28"/>
        </w:rPr>
        <w:t xml:space="preserve">
      5. Службе Председателя Агентства (Кенже А.А.) принять меры по опубликованию настоящего постановления в средствах массовой информации Республики Казахстан. </w:t>
      </w:r>
    </w:p>
    <w:bookmarkEnd w:id="52"/>
    <w:bookmarkStart w:name="z54" w:id="53"/>
    <w:p>
      <w:pPr>
        <w:spacing w:after="0"/>
        <w:ind w:left="0"/>
        <w:jc w:val="both"/>
      </w:pPr>
      <w:r>
        <w:rPr>
          <w:rFonts w:ascii="Times New Roman"/>
          <w:b w:val="false"/>
          <w:i w:val="false"/>
          <w:color w:val="000000"/>
          <w:sz w:val="28"/>
        </w:rPr>
        <w:t xml:space="preserve">
      6. Контроль за исполнением настоящего постановления возложить на заместителя Председателя Агентства Кожахметова К.Б. </w:t>
      </w:r>
    </w:p>
    <w:bookmarkEnd w:id="5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 Агентства</w:t>
            </w:r>
            <w:r>
              <w:br/>
            </w:r>
            <w:r>
              <w:rPr>
                <w:rFonts w:ascii="Times New Roman"/>
                <w:b w:val="false"/>
                <w:i w:val="false"/>
                <w:color w:val="000000"/>
                <w:sz w:val="20"/>
              </w:rPr>
              <w:t>Республики Казахстан по регулированию и</w:t>
            </w:r>
            <w:r>
              <w:br/>
            </w:r>
            <w:r>
              <w:rPr>
                <w:rFonts w:ascii="Times New Roman"/>
                <w:b w:val="false"/>
                <w:i w:val="false"/>
                <w:color w:val="000000"/>
                <w:sz w:val="20"/>
              </w:rPr>
              <w:t>надзору финансового рынка и финансовых</w:t>
            </w:r>
            <w:r>
              <w:br/>
            </w:r>
            <w:r>
              <w:rPr>
                <w:rFonts w:ascii="Times New Roman"/>
                <w:b w:val="false"/>
                <w:i w:val="false"/>
                <w:color w:val="000000"/>
                <w:sz w:val="20"/>
              </w:rPr>
              <w:t xml:space="preserve">организаций от 29 апреля 2009 года № 92 </w:t>
            </w:r>
            <w:r>
              <w:br/>
            </w:r>
            <w:r>
              <w:rPr>
                <w:rFonts w:ascii="Times New Roman"/>
                <w:b w:val="false"/>
                <w:i w:val="false"/>
                <w:color w:val="000000"/>
                <w:sz w:val="20"/>
              </w:rPr>
              <w:t>"Приложение 2-1</w:t>
            </w:r>
            <w:r>
              <w:br/>
            </w:r>
            <w:r>
              <w:rPr>
                <w:rFonts w:ascii="Times New Roman"/>
                <w:b w:val="false"/>
                <w:i w:val="false"/>
                <w:color w:val="000000"/>
                <w:sz w:val="20"/>
              </w:rPr>
              <w:t>к Инструкции о нормативных значениях,</w:t>
            </w:r>
            <w:r>
              <w:br/>
            </w:r>
            <w:r>
              <w:rPr>
                <w:rFonts w:ascii="Times New Roman"/>
                <w:b w:val="false"/>
                <w:i w:val="false"/>
                <w:color w:val="000000"/>
                <w:sz w:val="20"/>
              </w:rPr>
              <w:t>методике расчетов пруденциальных</w:t>
            </w:r>
            <w:r>
              <w:br/>
            </w:r>
            <w:r>
              <w:rPr>
                <w:rFonts w:ascii="Times New Roman"/>
                <w:b w:val="false"/>
                <w:i w:val="false"/>
                <w:color w:val="000000"/>
                <w:sz w:val="20"/>
              </w:rPr>
              <w:t>нормативов для ипотечных организаций,</w:t>
            </w:r>
            <w:r>
              <w:br/>
            </w:r>
            <w:r>
              <w:rPr>
                <w:rFonts w:ascii="Times New Roman"/>
                <w:b w:val="false"/>
                <w:i w:val="false"/>
                <w:color w:val="000000"/>
                <w:sz w:val="20"/>
              </w:rPr>
              <w:t>дочерних организаций национального</w:t>
            </w:r>
            <w:r>
              <w:br/>
            </w:r>
            <w:r>
              <w:rPr>
                <w:rFonts w:ascii="Times New Roman"/>
                <w:b w:val="false"/>
                <w:i w:val="false"/>
                <w:color w:val="000000"/>
                <w:sz w:val="20"/>
              </w:rPr>
              <w:t>управляющего холдинга в сфере</w:t>
            </w:r>
            <w:r>
              <w:br/>
            </w:r>
            <w:r>
              <w:rPr>
                <w:rFonts w:ascii="Times New Roman"/>
                <w:b w:val="false"/>
                <w:i w:val="false"/>
                <w:color w:val="000000"/>
                <w:sz w:val="20"/>
              </w:rPr>
              <w:t>агропромышленного комплекса, а также</w:t>
            </w:r>
            <w:r>
              <w:br/>
            </w:r>
            <w:r>
              <w:rPr>
                <w:rFonts w:ascii="Times New Roman"/>
                <w:b w:val="false"/>
                <w:i w:val="false"/>
                <w:color w:val="000000"/>
                <w:sz w:val="20"/>
              </w:rPr>
              <w:t>форм и сроков представления отчетности</w:t>
            </w:r>
            <w:r>
              <w:br/>
            </w:r>
            <w:r>
              <w:rPr>
                <w:rFonts w:ascii="Times New Roman"/>
                <w:b w:val="false"/>
                <w:i w:val="false"/>
                <w:color w:val="000000"/>
                <w:sz w:val="20"/>
              </w:rPr>
              <w:t>об их выполнении</w:t>
            </w:r>
          </w:p>
        </w:tc>
      </w:tr>
    </w:tbl>
    <w:p>
      <w:pPr>
        <w:spacing w:after="0"/>
        <w:ind w:left="0"/>
        <w:jc w:val="left"/>
      </w:pPr>
      <w:r>
        <w:rPr>
          <w:rFonts w:ascii="Times New Roman"/>
          <w:b/>
          <w:i w:val="false"/>
          <w:color w:val="000000"/>
        </w:rPr>
        <w:t xml:space="preserve"> Анкета</w:t>
      </w:r>
    </w:p>
    <w:p>
      <w:pPr>
        <w:spacing w:after="0"/>
        <w:ind w:left="0"/>
        <w:jc w:val="both"/>
      </w:pPr>
      <w:r>
        <w:rPr>
          <w:rFonts w:ascii="Times New Roman"/>
          <w:b w:val="false"/>
          <w:i w:val="false"/>
          <w:color w:val="000000"/>
          <w:sz w:val="28"/>
        </w:rPr>
        <w:t xml:space="preserve">
      Наименование оригинатора </w:t>
      </w:r>
    </w:p>
    <w:p>
      <w:pPr>
        <w:spacing w:after="0"/>
        <w:ind w:left="0"/>
        <w:jc w:val="both"/>
      </w:pPr>
      <w:r>
        <w:rPr>
          <w:rFonts w:ascii="Times New Roman"/>
          <w:b w:val="false"/>
          <w:i w:val="false"/>
          <w:color w:val="000000"/>
          <w:sz w:val="28"/>
        </w:rPr>
        <w:t xml:space="preserve">
      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5"/>
        <w:gridCol w:w="3690"/>
        <w:gridCol w:w="7015"/>
      </w:tblGrid>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Ответы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место нахождения специальной </w:t>
            </w:r>
          </w:p>
          <w:p>
            <w:pPr>
              <w:spacing w:after="20"/>
              <w:ind w:left="20"/>
              <w:jc w:val="both"/>
            </w:pPr>
            <w:r>
              <w:rPr>
                <w:rFonts w:ascii="Times New Roman"/>
                <w:b w:val="false"/>
                <w:i w:val="false"/>
                <w:color w:val="000000"/>
                <w:sz w:val="20"/>
              </w:rPr>
              <w:t xml:space="preserve">
финансовой компании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коэффициента достаточности </w:t>
            </w:r>
          </w:p>
          <w:p>
            <w:pPr>
              <w:spacing w:after="20"/>
              <w:ind w:left="20"/>
              <w:jc w:val="both"/>
            </w:pPr>
            <w:r>
              <w:rPr>
                <w:rFonts w:ascii="Times New Roman"/>
                <w:b w:val="false"/>
                <w:i w:val="false"/>
                <w:color w:val="000000"/>
                <w:sz w:val="20"/>
              </w:rPr>
              <w:t xml:space="preserve">
собственного капитала k1-3 без учета </w:t>
            </w:r>
          </w:p>
          <w:p>
            <w:pPr>
              <w:spacing w:after="20"/>
              <w:ind w:left="20"/>
              <w:jc w:val="both"/>
            </w:pPr>
            <w:r>
              <w:rPr>
                <w:rFonts w:ascii="Times New Roman"/>
                <w:b w:val="false"/>
                <w:i w:val="false"/>
                <w:color w:val="000000"/>
                <w:sz w:val="20"/>
              </w:rPr>
              <w:t xml:space="preserve">
секьюритизации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коэффициента достаточности </w:t>
            </w:r>
          </w:p>
          <w:p>
            <w:pPr>
              <w:spacing w:after="20"/>
              <w:ind w:left="20"/>
              <w:jc w:val="both"/>
            </w:pPr>
            <w:r>
              <w:rPr>
                <w:rFonts w:ascii="Times New Roman"/>
                <w:b w:val="false"/>
                <w:i w:val="false"/>
                <w:color w:val="000000"/>
                <w:sz w:val="20"/>
              </w:rPr>
              <w:t xml:space="preserve">
собственного капитала k1-3 с учетом </w:t>
            </w:r>
          </w:p>
          <w:p>
            <w:pPr>
              <w:spacing w:after="20"/>
              <w:ind w:left="20"/>
              <w:jc w:val="both"/>
            </w:pPr>
            <w:r>
              <w:rPr>
                <w:rFonts w:ascii="Times New Roman"/>
                <w:b w:val="false"/>
                <w:i w:val="false"/>
                <w:color w:val="000000"/>
                <w:sz w:val="20"/>
              </w:rPr>
              <w:t xml:space="preserve">
секьюритизации (рамочный подход)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Определены лица из состава правления </w:t>
            </w:r>
          </w:p>
          <w:p>
            <w:pPr>
              <w:spacing w:after="20"/>
              <w:ind w:left="20"/>
              <w:jc w:val="both"/>
            </w:pPr>
            <w:r>
              <w:rPr>
                <w:rFonts w:ascii="Times New Roman"/>
                <w:b w:val="false"/>
                <w:i w:val="false"/>
                <w:color w:val="000000"/>
                <w:sz w:val="20"/>
              </w:rPr>
              <w:t xml:space="preserve">
оригинатора, ответственные за определение </w:t>
            </w:r>
          </w:p>
          <w:p>
            <w:pPr>
              <w:spacing w:after="20"/>
              <w:ind w:left="20"/>
              <w:jc w:val="both"/>
            </w:pPr>
            <w:r>
              <w:rPr>
                <w:rFonts w:ascii="Times New Roman"/>
                <w:b w:val="false"/>
                <w:i w:val="false"/>
                <w:color w:val="000000"/>
                <w:sz w:val="20"/>
              </w:rPr>
              <w:t xml:space="preserve">
целесообразности применения рамочного подхода </w:t>
            </w:r>
          </w:p>
          <w:p>
            <w:pPr>
              <w:spacing w:after="20"/>
              <w:ind w:left="20"/>
              <w:jc w:val="both"/>
            </w:pPr>
            <w:r>
              <w:rPr>
                <w:rFonts w:ascii="Times New Roman"/>
                <w:b w:val="false"/>
                <w:i w:val="false"/>
                <w:color w:val="000000"/>
                <w:sz w:val="20"/>
              </w:rPr>
              <w:t xml:space="preserve">
секьюритизации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да _____ нет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Имеется ли юридическое заключение о том, что </w:t>
            </w:r>
          </w:p>
          <w:p>
            <w:pPr>
              <w:spacing w:after="20"/>
              <w:ind w:left="20"/>
              <w:jc w:val="both"/>
            </w:pPr>
            <w:r>
              <w:rPr>
                <w:rFonts w:ascii="Times New Roman"/>
                <w:b w:val="false"/>
                <w:i w:val="false"/>
                <w:color w:val="000000"/>
                <w:sz w:val="20"/>
              </w:rPr>
              <w:t xml:space="preserve">
специальная финансовая компания несет все </w:t>
            </w:r>
          </w:p>
          <w:p>
            <w:pPr>
              <w:spacing w:after="20"/>
              <w:ind w:left="20"/>
              <w:jc w:val="both"/>
            </w:pPr>
            <w:r>
              <w:rPr>
                <w:rFonts w:ascii="Times New Roman"/>
                <w:b w:val="false"/>
                <w:i w:val="false"/>
                <w:color w:val="000000"/>
                <w:sz w:val="20"/>
              </w:rPr>
              <w:t xml:space="preserve">
риски, связанные с возможной невыплатой </w:t>
            </w:r>
          </w:p>
          <w:p>
            <w:pPr>
              <w:spacing w:after="20"/>
              <w:ind w:left="20"/>
              <w:jc w:val="both"/>
            </w:pPr>
            <w:r>
              <w:rPr>
                <w:rFonts w:ascii="Times New Roman"/>
                <w:b w:val="false"/>
                <w:i w:val="false"/>
                <w:color w:val="000000"/>
                <w:sz w:val="20"/>
              </w:rPr>
              <w:t xml:space="preserve">
должниками платежей по секьюритизированным </w:t>
            </w:r>
          </w:p>
          <w:p>
            <w:pPr>
              <w:spacing w:after="20"/>
              <w:ind w:left="20"/>
              <w:jc w:val="both"/>
            </w:pPr>
            <w:r>
              <w:rPr>
                <w:rFonts w:ascii="Times New Roman"/>
                <w:b w:val="false"/>
                <w:i w:val="false"/>
                <w:color w:val="000000"/>
                <w:sz w:val="20"/>
              </w:rPr>
              <w:t xml:space="preserve">
активам, в том числе и в случае банкротства </w:t>
            </w:r>
          </w:p>
          <w:p>
            <w:pPr>
              <w:spacing w:after="20"/>
              <w:ind w:left="20"/>
              <w:jc w:val="both"/>
            </w:pPr>
            <w:r>
              <w:rPr>
                <w:rFonts w:ascii="Times New Roman"/>
                <w:b w:val="false"/>
                <w:i w:val="false"/>
                <w:color w:val="000000"/>
                <w:sz w:val="20"/>
              </w:rPr>
              <w:t xml:space="preserve">
(неплатежеспособности) оригинатора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да _____ нет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Вправе ли оригинатор назначать или избирать </w:t>
            </w:r>
          </w:p>
          <w:p>
            <w:pPr>
              <w:spacing w:after="20"/>
              <w:ind w:left="20"/>
              <w:jc w:val="both"/>
            </w:pPr>
            <w:r>
              <w:rPr>
                <w:rFonts w:ascii="Times New Roman"/>
                <w:b w:val="false"/>
                <w:i w:val="false"/>
                <w:color w:val="000000"/>
                <w:sz w:val="20"/>
              </w:rPr>
              <w:t xml:space="preserve">
большинство членов совета директоров или </w:t>
            </w:r>
          </w:p>
          <w:p>
            <w:pPr>
              <w:spacing w:after="20"/>
              <w:ind w:left="20"/>
              <w:jc w:val="both"/>
            </w:pPr>
            <w:r>
              <w:rPr>
                <w:rFonts w:ascii="Times New Roman"/>
                <w:b w:val="false"/>
                <w:i w:val="false"/>
                <w:color w:val="000000"/>
                <w:sz w:val="20"/>
              </w:rPr>
              <w:t xml:space="preserve">
правления специальной финансовой компании?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да _____ нет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Вправе ли оригинатор определять решения </w:t>
            </w:r>
          </w:p>
          <w:p>
            <w:pPr>
              <w:spacing w:after="20"/>
              <w:ind w:left="20"/>
              <w:jc w:val="both"/>
            </w:pPr>
            <w:r>
              <w:rPr>
                <w:rFonts w:ascii="Times New Roman"/>
                <w:b w:val="false"/>
                <w:i w:val="false"/>
                <w:color w:val="000000"/>
                <w:sz w:val="20"/>
              </w:rPr>
              <w:t xml:space="preserve">
специальной финансовой компании в силу </w:t>
            </w:r>
          </w:p>
          <w:p>
            <w:pPr>
              <w:spacing w:after="20"/>
              <w:ind w:left="20"/>
              <w:jc w:val="both"/>
            </w:pPr>
            <w:r>
              <w:rPr>
                <w:rFonts w:ascii="Times New Roman"/>
                <w:b w:val="false"/>
                <w:i w:val="false"/>
                <w:color w:val="000000"/>
                <w:sz w:val="20"/>
              </w:rPr>
              <w:t xml:space="preserve">
договора или иным образом?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да _____ нет </w:t>
            </w:r>
          </w:p>
          <w:p>
            <w:pPr>
              <w:spacing w:after="20"/>
              <w:ind w:left="20"/>
              <w:jc w:val="both"/>
            </w:pPr>
            <w:r>
              <w:rPr>
                <w:rFonts w:ascii="Times New Roman"/>
                <w:b w:val="false"/>
                <w:i w:val="false"/>
                <w:color w:val="000000"/>
                <w:sz w:val="20"/>
              </w:rPr>
              <w:t xml:space="preserve">
если да, уточнить </w:t>
            </w:r>
          </w:p>
          <w:p>
            <w:pPr>
              <w:spacing w:after="20"/>
              <w:ind w:left="20"/>
              <w:jc w:val="both"/>
            </w:pPr>
            <w:r>
              <w:rPr>
                <w:rFonts w:ascii="Times New Roman"/>
                <w:b w:val="false"/>
                <w:i w:val="false"/>
                <w:color w:val="000000"/>
                <w:sz w:val="20"/>
              </w:rPr>
              <w:t xml:space="preserve">
каким образом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Вправе ли оригинатор принимать на себя какие- </w:t>
            </w:r>
          </w:p>
          <w:p>
            <w:pPr>
              <w:spacing w:after="20"/>
              <w:ind w:left="20"/>
              <w:jc w:val="both"/>
            </w:pPr>
            <w:r>
              <w:rPr>
                <w:rFonts w:ascii="Times New Roman"/>
                <w:b w:val="false"/>
                <w:i w:val="false"/>
                <w:color w:val="000000"/>
                <w:sz w:val="20"/>
              </w:rPr>
              <w:t xml:space="preserve">
либо обязательства по выкупу </w:t>
            </w:r>
          </w:p>
          <w:p>
            <w:pPr>
              <w:spacing w:after="20"/>
              <w:ind w:left="20"/>
              <w:jc w:val="both"/>
            </w:pPr>
            <w:r>
              <w:rPr>
                <w:rFonts w:ascii="Times New Roman"/>
                <w:b w:val="false"/>
                <w:i w:val="false"/>
                <w:color w:val="000000"/>
                <w:sz w:val="20"/>
              </w:rPr>
              <w:t xml:space="preserve">
секьюритизированных активов у специальной </w:t>
            </w:r>
          </w:p>
          <w:p>
            <w:pPr>
              <w:spacing w:after="20"/>
              <w:ind w:left="20"/>
              <w:jc w:val="both"/>
            </w:pPr>
            <w:r>
              <w:rPr>
                <w:rFonts w:ascii="Times New Roman"/>
                <w:b w:val="false"/>
                <w:i w:val="false"/>
                <w:color w:val="000000"/>
                <w:sz w:val="20"/>
              </w:rPr>
              <w:t xml:space="preserve">
финансовой компании?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да _____ нет </w:t>
            </w:r>
          </w:p>
          <w:p>
            <w:pPr>
              <w:spacing w:after="20"/>
              <w:ind w:left="20"/>
              <w:jc w:val="both"/>
            </w:pPr>
            <w:r>
              <w:rPr>
                <w:rFonts w:ascii="Times New Roman"/>
                <w:b w:val="false"/>
                <w:i w:val="false"/>
                <w:color w:val="000000"/>
                <w:sz w:val="20"/>
              </w:rPr>
              <w:t xml:space="preserve">
если да, указать </w:t>
            </w:r>
          </w:p>
          <w:p>
            <w:pPr>
              <w:spacing w:after="20"/>
              <w:ind w:left="20"/>
              <w:jc w:val="both"/>
            </w:pPr>
            <w:r>
              <w:rPr>
                <w:rFonts w:ascii="Times New Roman"/>
                <w:b w:val="false"/>
                <w:i w:val="false"/>
                <w:color w:val="000000"/>
                <w:sz w:val="20"/>
              </w:rPr>
              <w:t xml:space="preserve">
обязательства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Вправе ли оригинатор принимать на себя </w:t>
            </w:r>
          </w:p>
          <w:p>
            <w:pPr>
              <w:spacing w:after="20"/>
              <w:ind w:left="20"/>
              <w:jc w:val="both"/>
            </w:pPr>
            <w:r>
              <w:rPr>
                <w:rFonts w:ascii="Times New Roman"/>
                <w:b w:val="false"/>
                <w:i w:val="false"/>
                <w:color w:val="000000"/>
                <w:sz w:val="20"/>
              </w:rPr>
              <w:t xml:space="preserve">
обязательства по удержанию каких-либо рисков </w:t>
            </w:r>
          </w:p>
          <w:p>
            <w:pPr>
              <w:spacing w:after="20"/>
              <w:ind w:left="20"/>
              <w:jc w:val="both"/>
            </w:pPr>
            <w:r>
              <w:rPr>
                <w:rFonts w:ascii="Times New Roman"/>
                <w:b w:val="false"/>
                <w:i w:val="false"/>
                <w:color w:val="000000"/>
                <w:sz w:val="20"/>
              </w:rPr>
              <w:t xml:space="preserve">
в отношении секьюритизированных активов?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да _____ нет </w:t>
            </w:r>
          </w:p>
          <w:p>
            <w:pPr>
              <w:spacing w:after="20"/>
              <w:ind w:left="20"/>
              <w:jc w:val="both"/>
            </w:pPr>
            <w:r>
              <w:rPr>
                <w:rFonts w:ascii="Times New Roman"/>
                <w:b w:val="false"/>
                <w:i w:val="false"/>
                <w:color w:val="000000"/>
                <w:sz w:val="20"/>
              </w:rPr>
              <w:t xml:space="preserve">
если да, пояснить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Принимает ли оригинатор после передачи </w:t>
            </w:r>
          </w:p>
          <w:p>
            <w:pPr>
              <w:spacing w:after="20"/>
              <w:ind w:left="20"/>
              <w:jc w:val="both"/>
            </w:pPr>
            <w:r>
              <w:rPr>
                <w:rFonts w:ascii="Times New Roman"/>
                <w:b w:val="false"/>
                <w:i w:val="false"/>
                <w:color w:val="000000"/>
                <w:sz w:val="20"/>
              </w:rPr>
              <w:t xml:space="preserve">
секьюритизированных активов специальной </w:t>
            </w:r>
          </w:p>
          <w:p>
            <w:pPr>
              <w:spacing w:after="20"/>
              <w:ind w:left="20"/>
              <w:jc w:val="both"/>
            </w:pPr>
            <w:r>
              <w:rPr>
                <w:rFonts w:ascii="Times New Roman"/>
                <w:b w:val="false"/>
                <w:i w:val="false"/>
                <w:color w:val="000000"/>
                <w:sz w:val="20"/>
              </w:rPr>
              <w:t xml:space="preserve">
финансовой компании на себя расходы, </w:t>
            </w:r>
          </w:p>
          <w:p>
            <w:pPr>
              <w:spacing w:after="20"/>
              <w:ind w:left="20"/>
              <w:jc w:val="both"/>
            </w:pPr>
            <w:r>
              <w:rPr>
                <w:rFonts w:ascii="Times New Roman"/>
                <w:b w:val="false"/>
                <w:i w:val="false"/>
                <w:color w:val="000000"/>
                <w:sz w:val="20"/>
              </w:rPr>
              <w:t xml:space="preserve">
связанные с секьюритизацией и деятельностью </w:t>
            </w:r>
          </w:p>
          <w:p>
            <w:pPr>
              <w:spacing w:after="20"/>
              <w:ind w:left="20"/>
              <w:jc w:val="both"/>
            </w:pPr>
            <w:r>
              <w:rPr>
                <w:rFonts w:ascii="Times New Roman"/>
                <w:b w:val="false"/>
                <w:i w:val="false"/>
                <w:color w:val="000000"/>
                <w:sz w:val="20"/>
              </w:rPr>
              <w:t xml:space="preserve">
специальной финансовой компанией?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да _____ нет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Представляют ли собой платежные обязательства </w:t>
            </w:r>
          </w:p>
          <w:p>
            <w:pPr>
              <w:spacing w:after="20"/>
              <w:ind w:left="20"/>
              <w:jc w:val="both"/>
            </w:pPr>
            <w:r>
              <w:rPr>
                <w:rFonts w:ascii="Times New Roman"/>
                <w:b w:val="false"/>
                <w:i w:val="false"/>
                <w:color w:val="000000"/>
                <w:sz w:val="20"/>
              </w:rPr>
              <w:t xml:space="preserve">
оригинатора ценные бумаги, выпущенные </w:t>
            </w:r>
          </w:p>
          <w:p>
            <w:pPr>
              <w:spacing w:after="20"/>
              <w:ind w:left="20"/>
              <w:jc w:val="both"/>
            </w:pPr>
            <w:r>
              <w:rPr>
                <w:rFonts w:ascii="Times New Roman"/>
                <w:b w:val="false"/>
                <w:i w:val="false"/>
                <w:color w:val="000000"/>
                <w:sz w:val="20"/>
              </w:rPr>
              <w:t xml:space="preserve">
специальной финансовой компанией?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да _____ нет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Предусмотрен ли в сделке секьюритизации </w:t>
            </w:r>
          </w:p>
          <w:p>
            <w:pPr>
              <w:spacing w:after="20"/>
              <w:ind w:left="20"/>
              <w:jc w:val="both"/>
            </w:pPr>
            <w:r>
              <w:rPr>
                <w:rFonts w:ascii="Times New Roman"/>
                <w:b w:val="false"/>
                <w:i w:val="false"/>
                <w:color w:val="000000"/>
                <w:sz w:val="20"/>
              </w:rPr>
              <w:t xml:space="preserve">
опцион обратного выкупа?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да _____ нет </w:t>
            </w:r>
          </w:p>
          <w:p>
            <w:pPr>
              <w:spacing w:after="20"/>
              <w:ind w:left="20"/>
              <w:jc w:val="both"/>
            </w:pPr>
            <w:r>
              <w:rPr>
                <w:rFonts w:ascii="Times New Roman"/>
                <w:b w:val="false"/>
                <w:i w:val="false"/>
                <w:color w:val="000000"/>
                <w:sz w:val="20"/>
              </w:rPr>
              <w:t xml:space="preserve">
если да, раскрыть </w:t>
            </w:r>
          </w:p>
          <w:p>
            <w:pPr>
              <w:spacing w:after="20"/>
              <w:ind w:left="20"/>
              <w:jc w:val="both"/>
            </w:pPr>
            <w:r>
              <w:rPr>
                <w:rFonts w:ascii="Times New Roman"/>
                <w:b w:val="false"/>
                <w:i w:val="false"/>
                <w:color w:val="000000"/>
                <w:sz w:val="20"/>
              </w:rPr>
              <w:t xml:space="preserve">
условия реализации </w:t>
            </w:r>
          </w:p>
          <w:p>
            <w:pPr>
              <w:spacing w:after="20"/>
              <w:ind w:left="20"/>
              <w:jc w:val="both"/>
            </w:pPr>
            <w:r>
              <w:rPr>
                <w:rFonts w:ascii="Times New Roman"/>
                <w:b w:val="false"/>
                <w:i w:val="false"/>
                <w:color w:val="000000"/>
                <w:sz w:val="20"/>
              </w:rPr>
              <w:t xml:space="preserve">
опциона обратного </w:t>
            </w:r>
          </w:p>
          <w:p>
            <w:pPr>
              <w:spacing w:after="20"/>
              <w:ind w:left="20"/>
              <w:jc w:val="both"/>
            </w:pPr>
            <w:r>
              <w:rPr>
                <w:rFonts w:ascii="Times New Roman"/>
                <w:b w:val="false"/>
                <w:i w:val="false"/>
                <w:color w:val="000000"/>
                <w:sz w:val="20"/>
              </w:rPr>
              <w:t xml:space="preserve">
выкупа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Вправе ли оригинатор выкупать </w:t>
            </w:r>
          </w:p>
          <w:p>
            <w:pPr>
              <w:spacing w:after="20"/>
              <w:ind w:left="20"/>
              <w:jc w:val="both"/>
            </w:pPr>
            <w:r>
              <w:rPr>
                <w:rFonts w:ascii="Times New Roman"/>
                <w:b w:val="false"/>
                <w:i w:val="false"/>
                <w:color w:val="000000"/>
                <w:sz w:val="20"/>
              </w:rPr>
              <w:t xml:space="preserve">
секьюритизированные активы либо заменять их в </w:t>
            </w:r>
          </w:p>
          <w:p>
            <w:pPr>
              <w:spacing w:after="20"/>
              <w:ind w:left="20"/>
              <w:jc w:val="both"/>
            </w:pPr>
            <w:r>
              <w:rPr>
                <w:rFonts w:ascii="Times New Roman"/>
                <w:b w:val="false"/>
                <w:i w:val="false"/>
                <w:color w:val="000000"/>
                <w:sz w:val="20"/>
              </w:rPr>
              <w:t xml:space="preserve">
пуле на другие активы?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да _____ нет </w:t>
            </w:r>
          </w:p>
          <w:p>
            <w:pPr>
              <w:spacing w:after="20"/>
              <w:ind w:left="20"/>
              <w:jc w:val="both"/>
            </w:pPr>
            <w:r>
              <w:rPr>
                <w:rFonts w:ascii="Times New Roman"/>
                <w:b w:val="false"/>
                <w:i w:val="false"/>
                <w:color w:val="000000"/>
                <w:sz w:val="20"/>
              </w:rPr>
              <w:t xml:space="preserve">
если да, раскрыть </w:t>
            </w:r>
          </w:p>
          <w:p>
            <w:pPr>
              <w:spacing w:after="20"/>
              <w:ind w:left="20"/>
              <w:jc w:val="both"/>
            </w:pPr>
            <w:r>
              <w:rPr>
                <w:rFonts w:ascii="Times New Roman"/>
                <w:b w:val="false"/>
                <w:i w:val="false"/>
                <w:color w:val="000000"/>
                <w:sz w:val="20"/>
              </w:rPr>
              <w:t xml:space="preserve">
при каких условиях </w:t>
            </w:r>
          </w:p>
          <w:p>
            <w:pPr>
              <w:spacing w:after="20"/>
              <w:ind w:left="20"/>
              <w:jc w:val="both"/>
            </w:pPr>
            <w:r>
              <w:rPr>
                <w:rFonts w:ascii="Times New Roman"/>
                <w:b w:val="false"/>
                <w:i w:val="false"/>
                <w:color w:val="000000"/>
                <w:sz w:val="20"/>
              </w:rPr>
              <w:t xml:space="preserve">
возможен выкуп </w:t>
            </w:r>
          </w:p>
          <w:p>
            <w:pPr>
              <w:spacing w:after="20"/>
              <w:ind w:left="20"/>
              <w:jc w:val="both"/>
            </w:pPr>
            <w:r>
              <w:rPr>
                <w:rFonts w:ascii="Times New Roman"/>
                <w:b w:val="false"/>
                <w:i w:val="false"/>
                <w:color w:val="000000"/>
                <w:sz w:val="20"/>
              </w:rPr>
              <w:t xml:space="preserve">
активов или их </w:t>
            </w:r>
          </w:p>
          <w:p>
            <w:pPr>
              <w:spacing w:after="20"/>
              <w:ind w:left="20"/>
              <w:jc w:val="both"/>
            </w:pPr>
            <w:r>
              <w:rPr>
                <w:rFonts w:ascii="Times New Roman"/>
                <w:b w:val="false"/>
                <w:i w:val="false"/>
                <w:color w:val="000000"/>
                <w:sz w:val="20"/>
              </w:rPr>
              <w:t xml:space="preserve">
замена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Оказывает ли оригинатор услуги по обслужива- </w:t>
            </w:r>
          </w:p>
          <w:p>
            <w:pPr>
              <w:spacing w:after="20"/>
              <w:ind w:left="20"/>
              <w:jc w:val="both"/>
            </w:pPr>
            <w:r>
              <w:rPr>
                <w:rFonts w:ascii="Times New Roman"/>
                <w:b w:val="false"/>
                <w:i w:val="false"/>
                <w:color w:val="000000"/>
                <w:sz w:val="20"/>
              </w:rPr>
              <w:t xml:space="preserve">
нию секьюритизируемых активов?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да _____ нет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Предусмотрен ли договором между оригинатором </w:t>
            </w:r>
          </w:p>
          <w:p>
            <w:pPr>
              <w:spacing w:after="20"/>
              <w:ind w:left="20"/>
              <w:jc w:val="both"/>
            </w:pPr>
            <w:r>
              <w:rPr>
                <w:rFonts w:ascii="Times New Roman"/>
                <w:b w:val="false"/>
                <w:i w:val="false"/>
                <w:color w:val="000000"/>
                <w:sz w:val="20"/>
              </w:rPr>
              <w:t xml:space="preserve">
и специальной финансовой компанией и другими </w:t>
            </w:r>
          </w:p>
          <w:p>
            <w:pPr>
              <w:spacing w:after="20"/>
              <w:ind w:left="20"/>
              <w:jc w:val="both"/>
            </w:pPr>
            <w:r>
              <w:rPr>
                <w:rFonts w:ascii="Times New Roman"/>
                <w:b w:val="false"/>
                <w:i w:val="false"/>
                <w:color w:val="000000"/>
                <w:sz w:val="20"/>
              </w:rPr>
              <w:t xml:space="preserve">
документами оригинатора и специальной </w:t>
            </w:r>
          </w:p>
          <w:p>
            <w:pPr>
              <w:spacing w:after="20"/>
              <w:ind w:left="20"/>
              <w:jc w:val="both"/>
            </w:pPr>
            <w:r>
              <w:rPr>
                <w:rFonts w:ascii="Times New Roman"/>
                <w:b w:val="false"/>
                <w:i w:val="false"/>
                <w:color w:val="000000"/>
                <w:sz w:val="20"/>
              </w:rPr>
              <w:t xml:space="preserve">
финансовой компании запрет на оказание </w:t>
            </w:r>
          </w:p>
          <w:p>
            <w:pPr>
              <w:spacing w:after="20"/>
              <w:ind w:left="20"/>
              <w:jc w:val="both"/>
            </w:pPr>
            <w:r>
              <w:rPr>
                <w:rFonts w:ascii="Times New Roman"/>
                <w:b w:val="false"/>
                <w:i w:val="false"/>
                <w:color w:val="000000"/>
                <w:sz w:val="20"/>
              </w:rPr>
              <w:t xml:space="preserve">
оригинатором какой-либо поддержки специальной </w:t>
            </w:r>
          </w:p>
          <w:p>
            <w:pPr>
              <w:spacing w:after="20"/>
              <w:ind w:left="20"/>
              <w:jc w:val="both"/>
            </w:pPr>
            <w:r>
              <w:rPr>
                <w:rFonts w:ascii="Times New Roman"/>
                <w:b w:val="false"/>
                <w:i w:val="false"/>
                <w:color w:val="000000"/>
                <w:sz w:val="20"/>
              </w:rPr>
              <w:t xml:space="preserve">
финансовой компании, за исключением поддерж- </w:t>
            </w:r>
          </w:p>
          <w:p>
            <w:pPr>
              <w:spacing w:after="20"/>
              <w:ind w:left="20"/>
              <w:jc w:val="both"/>
            </w:pPr>
            <w:r>
              <w:rPr>
                <w:rFonts w:ascii="Times New Roman"/>
                <w:b w:val="false"/>
                <w:i w:val="false"/>
                <w:color w:val="000000"/>
                <w:sz w:val="20"/>
              </w:rPr>
              <w:t xml:space="preserve">
ки, предоставляемой оригинатором в начале </w:t>
            </w:r>
          </w:p>
          <w:p>
            <w:pPr>
              <w:spacing w:after="20"/>
              <w:ind w:left="20"/>
              <w:jc w:val="both"/>
            </w:pPr>
            <w:r>
              <w:rPr>
                <w:rFonts w:ascii="Times New Roman"/>
                <w:b w:val="false"/>
                <w:i w:val="false"/>
                <w:color w:val="000000"/>
                <w:sz w:val="20"/>
              </w:rPr>
              <w:t xml:space="preserve">
осуществления сделки секьюритизации?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да _____ нет </w:t>
            </w:r>
          </w:p>
          <w:p>
            <w:pPr>
              <w:spacing w:after="20"/>
              <w:ind w:left="20"/>
              <w:jc w:val="both"/>
            </w:pPr>
            <w:r>
              <w:rPr>
                <w:rFonts w:ascii="Times New Roman"/>
                <w:b w:val="false"/>
                <w:i w:val="false"/>
                <w:color w:val="000000"/>
                <w:sz w:val="20"/>
              </w:rPr>
              <w:t xml:space="preserve">
если да, пояснить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Имеется ли в проспекте выпуска ценных бумаг </w:t>
            </w:r>
          </w:p>
          <w:p>
            <w:pPr>
              <w:spacing w:after="20"/>
              <w:ind w:left="20"/>
              <w:jc w:val="both"/>
            </w:pPr>
            <w:r>
              <w:rPr>
                <w:rFonts w:ascii="Times New Roman"/>
                <w:b w:val="false"/>
                <w:i w:val="false"/>
                <w:color w:val="000000"/>
                <w:sz w:val="20"/>
              </w:rPr>
              <w:t xml:space="preserve">
специальной финансовой компании информация о </w:t>
            </w:r>
          </w:p>
          <w:p>
            <w:pPr>
              <w:spacing w:after="20"/>
              <w:ind w:left="20"/>
              <w:jc w:val="both"/>
            </w:pPr>
            <w:r>
              <w:rPr>
                <w:rFonts w:ascii="Times New Roman"/>
                <w:b w:val="false"/>
                <w:i w:val="false"/>
                <w:color w:val="000000"/>
                <w:sz w:val="20"/>
              </w:rPr>
              <w:t xml:space="preserve">
договорной поддержке, оказываемой оригинато- </w:t>
            </w:r>
          </w:p>
          <w:p>
            <w:pPr>
              <w:spacing w:after="20"/>
              <w:ind w:left="20"/>
              <w:jc w:val="both"/>
            </w:pPr>
            <w:r>
              <w:rPr>
                <w:rFonts w:ascii="Times New Roman"/>
                <w:b w:val="false"/>
                <w:i w:val="false"/>
                <w:color w:val="000000"/>
                <w:sz w:val="20"/>
              </w:rPr>
              <w:t xml:space="preserve">
ром специальной финансовой компании?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да _____ нет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Предусмотрен ли в документах оригинатора, а </w:t>
            </w:r>
          </w:p>
          <w:p>
            <w:pPr>
              <w:spacing w:after="20"/>
              <w:ind w:left="20"/>
              <w:jc w:val="both"/>
            </w:pPr>
            <w:r>
              <w:rPr>
                <w:rFonts w:ascii="Times New Roman"/>
                <w:b w:val="false"/>
                <w:i w:val="false"/>
                <w:color w:val="000000"/>
                <w:sz w:val="20"/>
              </w:rPr>
              <w:t xml:space="preserve">
также лиц, связанных с оригинатором особыми </w:t>
            </w:r>
          </w:p>
          <w:p>
            <w:pPr>
              <w:spacing w:after="20"/>
              <w:ind w:left="20"/>
              <w:jc w:val="both"/>
            </w:pPr>
            <w:r>
              <w:rPr>
                <w:rFonts w:ascii="Times New Roman"/>
                <w:b w:val="false"/>
                <w:i w:val="false"/>
                <w:color w:val="000000"/>
                <w:sz w:val="20"/>
              </w:rPr>
              <w:t xml:space="preserve">
отношениями, запрет на предоставление </w:t>
            </w:r>
          </w:p>
          <w:p>
            <w:pPr>
              <w:spacing w:after="20"/>
              <w:ind w:left="20"/>
              <w:jc w:val="both"/>
            </w:pPr>
            <w:r>
              <w:rPr>
                <w:rFonts w:ascii="Times New Roman"/>
                <w:b w:val="false"/>
                <w:i w:val="false"/>
                <w:color w:val="000000"/>
                <w:sz w:val="20"/>
              </w:rPr>
              <w:t xml:space="preserve">
косвенной поддержки специальной финансовой </w:t>
            </w:r>
          </w:p>
          <w:p>
            <w:pPr>
              <w:spacing w:after="20"/>
              <w:ind w:left="20"/>
              <w:jc w:val="both"/>
            </w:pPr>
            <w:r>
              <w:rPr>
                <w:rFonts w:ascii="Times New Roman"/>
                <w:b w:val="false"/>
                <w:i w:val="false"/>
                <w:color w:val="000000"/>
                <w:sz w:val="20"/>
              </w:rPr>
              <w:t xml:space="preserve">
компании в какой-либо форме?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да _____ нет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привлеченных рейтинговых </w:t>
            </w:r>
          </w:p>
          <w:p>
            <w:pPr>
              <w:spacing w:after="20"/>
              <w:ind w:left="20"/>
              <w:jc w:val="both"/>
            </w:pPr>
            <w:r>
              <w:rPr>
                <w:rFonts w:ascii="Times New Roman"/>
                <w:b w:val="false"/>
                <w:i w:val="false"/>
                <w:color w:val="000000"/>
                <w:sz w:val="20"/>
              </w:rPr>
              <w:t xml:space="preserve">
агентствах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кредитных рейтингах, присвоенных </w:t>
            </w:r>
          </w:p>
          <w:p>
            <w:pPr>
              <w:spacing w:after="20"/>
              <w:ind w:left="20"/>
              <w:jc w:val="both"/>
            </w:pPr>
            <w:r>
              <w:rPr>
                <w:rFonts w:ascii="Times New Roman"/>
                <w:b w:val="false"/>
                <w:i w:val="false"/>
                <w:color w:val="000000"/>
                <w:sz w:val="20"/>
              </w:rPr>
              <w:t xml:space="preserve">
траншам (сохраненных или приобретенных) в </w:t>
            </w:r>
          </w:p>
          <w:p>
            <w:pPr>
              <w:spacing w:after="20"/>
              <w:ind w:left="20"/>
              <w:jc w:val="both"/>
            </w:pPr>
            <w:r>
              <w:rPr>
                <w:rFonts w:ascii="Times New Roman"/>
                <w:b w:val="false"/>
                <w:i w:val="false"/>
                <w:color w:val="000000"/>
                <w:sz w:val="20"/>
              </w:rPr>
              <w:t xml:space="preserve">
рамках одной сделки секьюритизации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позициях, возникающих у </w:t>
            </w:r>
          </w:p>
          <w:p>
            <w:pPr>
              <w:spacing w:after="20"/>
              <w:ind w:left="20"/>
              <w:jc w:val="both"/>
            </w:pPr>
            <w:r>
              <w:rPr>
                <w:rFonts w:ascii="Times New Roman"/>
                <w:b w:val="false"/>
                <w:i w:val="false"/>
                <w:color w:val="000000"/>
                <w:sz w:val="20"/>
              </w:rPr>
              <w:t xml:space="preserve">
оригинатора в связи со сделкой секьюритизации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Предусмотрено ли в документах использование </w:t>
            </w:r>
          </w:p>
          <w:p>
            <w:pPr>
              <w:spacing w:after="20"/>
              <w:ind w:left="20"/>
              <w:jc w:val="both"/>
            </w:pPr>
            <w:r>
              <w:rPr>
                <w:rFonts w:ascii="Times New Roman"/>
                <w:b w:val="false"/>
                <w:i w:val="false"/>
                <w:color w:val="000000"/>
                <w:sz w:val="20"/>
              </w:rPr>
              <w:t xml:space="preserve">
инструментов ликвидности?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да _____ нет </w:t>
            </w:r>
          </w:p>
          <w:p>
            <w:pPr>
              <w:spacing w:after="20"/>
              <w:ind w:left="20"/>
              <w:jc w:val="both"/>
            </w:pPr>
            <w:r>
              <w:rPr>
                <w:rFonts w:ascii="Times New Roman"/>
                <w:b w:val="false"/>
                <w:i w:val="false"/>
                <w:color w:val="000000"/>
                <w:sz w:val="20"/>
              </w:rPr>
              <w:t xml:space="preserve">
если да, то </w:t>
            </w:r>
          </w:p>
          <w:p>
            <w:pPr>
              <w:spacing w:after="20"/>
              <w:ind w:left="20"/>
              <w:jc w:val="both"/>
            </w:pPr>
            <w:r>
              <w:rPr>
                <w:rFonts w:ascii="Times New Roman"/>
                <w:b w:val="false"/>
                <w:i w:val="false"/>
                <w:color w:val="000000"/>
                <w:sz w:val="20"/>
              </w:rPr>
              <w:t xml:space="preserve">
указать </w:t>
            </w:r>
          </w:p>
          <w:p>
            <w:pPr>
              <w:spacing w:after="20"/>
              <w:ind w:left="20"/>
              <w:jc w:val="both"/>
            </w:pPr>
            <w:r>
              <w:rPr>
                <w:rFonts w:ascii="Times New Roman"/>
                <w:b w:val="false"/>
                <w:i w:val="false"/>
                <w:color w:val="000000"/>
                <w:sz w:val="20"/>
              </w:rPr>
              <w:t xml:space="preserve">
какие, и условия </w:t>
            </w:r>
          </w:p>
          <w:p>
            <w:pPr>
              <w:spacing w:after="20"/>
              <w:ind w:left="20"/>
              <w:jc w:val="both"/>
            </w:pPr>
            <w:r>
              <w:rPr>
                <w:rFonts w:ascii="Times New Roman"/>
                <w:b w:val="false"/>
                <w:i w:val="false"/>
                <w:color w:val="000000"/>
                <w:sz w:val="20"/>
              </w:rPr>
              <w:t xml:space="preserve">
их применения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Оригинатор полностью отвечает за достоверность прилагаемых к Анкете документов и информации, а также за своевременное представление уполномоченному органу дополнительной информации и документов, запрашиваемых в связи с рассмотрением Анкеты. </w:t>
      </w:r>
    </w:p>
    <w:p>
      <w:pPr>
        <w:spacing w:after="0"/>
        <w:ind w:left="0"/>
        <w:jc w:val="both"/>
      </w:pPr>
      <w:r>
        <w:rPr>
          <w:rFonts w:ascii="Times New Roman"/>
          <w:b w:val="false"/>
          <w:i w:val="false"/>
          <w:color w:val="000000"/>
          <w:sz w:val="28"/>
        </w:rPr>
        <w:t xml:space="preserve">
      Прилагаемые документы (указать поименный перечень направляемых документов, и листов по каждому документу) </w:t>
      </w:r>
    </w:p>
    <w:p>
      <w:pPr>
        <w:spacing w:after="0"/>
        <w:ind w:left="0"/>
        <w:jc w:val="both"/>
      </w:pPr>
      <w:r>
        <w:rPr>
          <w:rFonts w:ascii="Times New Roman"/>
          <w:b w:val="false"/>
          <w:i w:val="false"/>
          <w:color w:val="000000"/>
          <w:sz w:val="28"/>
        </w:rPr>
        <w:t xml:space="preserve">
            Председатель Правления __________________________ _____________ </w:t>
      </w:r>
    </w:p>
    <w:p>
      <w:pPr>
        <w:spacing w:after="0"/>
        <w:ind w:left="0"/>
        <w:jc w:val="both"/>
      </w:pP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
            Председатель Совета </w:t>
      </w:r>
    </w:p>
    <w:p>
      <w:pPr>
        <w:spacing w:after="0"/>
        <w:ind w:left="0"/>
        <w:jc w:val="both"/>
      </w:pPr>
      <w:r>
        <w:rPr>
          <w:rFonts w:ascii="Times New Roman"/>
          <w:b w:val="false"/>
          <w:i w:val="false"/>
          <w:color w:val="000000"/>
          <w:sz w:val="28"/>
        </w:rPr>
        <w:t xml:space="preserve">
            директоров          __________________________ ______________ </w:t>
      </w:r>
    </w:p>
    <w:p>
      <w:pPr>
        <w:spacing w:after="0"/>
        <w:ind w:left="0"/>
        <w:jc w:val="both"/>
      </w:pP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
      Место для печати"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 Агентства</w:t>
            </w:r>
            <w:r>
              <w:br/>
            </w:r>
            <w:r>
              <w:rPr>
                <w:rFonts w:ascii="Times New Roman"/>
                <w:b w:val="false"/>
                <w:i w:val="false"/>
                <w:color w:val="000000"/>
                <w:sz w:val="20"/>
              </w:rPr>
              <w:t>Республики Казахстан по регулированию</w:t>
            </w:r>
            <w:r>
              <w:br/>
            </w:r>
            <w:r>
              <w:rPr>
                <w:rFonts w:ascii="Times New Roman"/>
                <w:b w:val="false"/>
                <w:i w:val="false"/>
                <w:color w:val="000000"/>
                <w:sz w:val="20"/>
              </w:rPr>
              <w:t>и надзору финансового рынка и</w:t>
            </w:r>
            <w:r>
              <w:br/>
            </w:r>
            <w:r>
              <w:rPr>
                <w:rFonts w:ascii="Times New Roman"/>
                <w:b w:val="false"/>
                <w:i w:val="false"/>
                <w:color w:val="000000"/>
                <w:sz w:val="20"/>
              </w:rPr>
              <w:t>финансовых организаций</w:t>
            </w:r>
            <w:r>
              <w:br/>
            </w:r>
            <w:r>
              <w:rPr>
                <w:rFonts w:ascii="Times New Roman"/>
                <w:b w:val="false"/>
                <w:i w:val="false"/>
                <w:color w:val="000000"/>
                <w:sz w:val="20"/>
              </w:rPr>
              <w:t>от 29 апреля 2009 года № 92</w:t>
            </w:r>
            <w:r>
              <w:br/>
            </w:r>
            <w:r>
              <w:rPr>
                <w:rFonts w:ascii="Times New Roman"/>
                <w:b w:val="false"/>
                <w:i w:val="false"/>
                <w:color w:val="000000"/>
                <w:sz w:val="20"/>
              </w:rPr>
              <w:t>"Приложение 2-2</w:t>
            </w:r>
            <w:r>
              <w:br/>
            </w:r>
            <w:r>
              <w:rPr>
                <w:rFonts w:ascii="Times New Roman"/>
                <w:b w:val="false"/>
                <w:i w:val="false"/>
                <w:color w:val="000000"/>
                <w:sz w:val="20"/>
              </w:rPr>
              <w:t xml:space="preserve">к Инструкции о нормативных значениях, </w:t>
            </w:r>
            <w:r>
              <w:br/>
            </w:r>
            <w:r>
              <w:rPr>
                <w:rFonts w:ascii="Times New Roman"/>
                <w:b w:val="false"/>
                <w:i w:val="false"/>
                <w:color w:val="000000"/>
                <w:sz w:val="20"/>
              </w:rPr>
              <w:t>методике расчетов пруденциальных</w:t>
            </w:r>
            <w:r>
              <w:br/>
            </w:r>
            <w:r>
              <w:rPr>
                <w:rFonts w:ascii="Times New Roman"/>
                <w:b w:val="false"/>
                <w:i w:val="false"/>
                <w:color w:val="000000"/>
                <w:sz w:val="20"/>
              </w:rPr>
              <w:t xml:space="preserve">нормативов для ипотечных организаций, </w:t>
            </w:r>
            <w:r>
              <w:br/>
            </w:r>
            <w:r>
              <w:rPr>
                <w:rFonts w:ascii="Times New Roman"/>
                <w:b w:val="false"/>
                <w:i w:val="false"/>
                <w:color w:val="000000"/>
                <w:sz w:val="20"/>
              </w:rPr>
              <w:t>дочерних организаций национального</w:t>
            </w:r>
            <w:r>
              <w:br/>
            </w:r>
            <w:r>
              <w:rPr>
                <w:rFonts w:ascii="Times New Roman"/>
                <w:b w:val="false"/>
                <w:i w:val="false"/>
                <w:color w:val="000000"/>
                <w:sz w:val="20"/>
              </w:rPr>
              <w:t>управляющего холдинга в сфере</w:t>
            </w:r>
            <w:r>
              <w:br/>
            </w:r>
            <w:r>
              <w:rPr>
                <w:rFonts w:ascii="Times New Roman"/>
                <w:b w:val="false"/>
                <w:i w:val="false"/>
                <w:color w:val="000000"/>
                <w:sz w:val="20"/>
              </w:rPr>
              <w:t>агропромышленного комплекса</w:t>
            </w:r>
          </w:p>
        </w:tc>
      </w:tr>
    </w:tbl>
    <w:p>
      <w:pPr>
        <w:spacing w:after="0"/>
        <w:ind w:left="0"/>
        <w:jc w:val="left"/>
      </w:pPr>
      <w:r>
        <w:rPr>
          <w:rFonts w:ascii="Times New Roman"/>
          <w:b/>
          <w:i w:val="false"/>
          <w:color w:val="000000"/>
        </w:rPr>
        <w:t xml:space="preserve"> Сведения о расчете коэффициентов достаточности</w:t>
      </w:r>
      <w:r>
        <w:br/>
      </w:r>
      <w:r>
        <w:rPr>
          <w:rFonts w:ascii="Times New Roman"/>
          <w:b/>
          <w:i w:val="false"/>
          <w:color w:val="000000"/>
        </w:rPr>
        <w:t>собственного капитала</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9"/>
        <w:gridCol w:w="8833"/>
        <w:gridCol w:w="638"/>
        <w:gridCol w:w="720"/>
      </w:tblGrid>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п/п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компонента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на </w:t>
            </w:r>
          </w:p>
          <w:p>
            <w:pPr>
              <w:spacing w:after="20"/>
              <w:ind w:left="20"/>
              <w:jc w:val="both"/>
            </w:pPr>
            <w:r>
              <w:rPr>
                <w:rFonts w:ascii="Times New Roman"/>
                <w:b w:val="false"/>
                <w:i w:val="false"/>
                <w:color w:val="000000"/>
                <w:sz w:val="20"/>
              </w:rPr>
              <w:t xml:space="preserve">
последнюю </w:t>
            </w:r>
          </w:p>
          <w:p>
            <w:pPr>
              <w:spacing w:after="20"/>
              <w:ind w:left="20"/>
              <w:jc w:val="both"/>
            </w:pPr>
            <w:r>
              <w:rPr>
                <w:rFonts w:ascii="Times New Roman"/>
                <w:b w:val="false"/>
                <w:i w:val="false"/>
                <w:color w:val="000000"/>
                <w:sz w:val="20"/>
              </w:rPr>
              <w:t xml:space="preserve">
отчетную </w:t>
            </w:r>
          </w:p>
          <w:p>
            <w:pPr>
              <w:spacing w:after="20"/>
              <w:ind w:left="20"/>
              <w:jc w:val="both"/>
            </w:pPr>
            <w:r>
              <w:rPr>
                <w:rFonts w:ascii="Times New Roman"/>
                <w:b w:val="false"/>
                <w:i w:val="false"/>
                <w:color w:val="000000"/>
                <w:sz w:val="20"/>
              </w:rPr>
              <w:t xml:space="preserve">
дату, </w:t>
            </w:r>
          </w:p>
          <w:p>
            <w:pPr>
              <w:spacing w:after="20"/>
              <w:ind w:left="20"/>
              <w:jc w:val="both"/>
            </w:pPr>
            <w:r>
              <w:rPr>
                <w:rFonts w:ascii="Times New Roman"/>
                <w:b w:val="false"/>
                <w:i w:val="false"/>
                <w:color w:val="000000"/>
                <w:sz w:val="20"/>
              </w:rPr>
              <w:t xml:space="preserve">
предшествующую </w:t>
            </w:r>
          </w:p>
          <w:p>
            <w:pPr>
              <w:spacing w:after="20"/>
              <w:ind w:left="20"/>
              <w:jc w:val="both"/>
            </w:pPr>
            <w:r>
              <w:rPr>
                <w:rFonts w:ascii="Times New Roman"/>
                <w:b w:val="false"/>
                <w:i w:val="false"/>
                <w:color w:val="000000"/>
                <w:sz w:val="20"/>
              </w:rPr>
              <w:t xml:space="preserve">
осуществлению </w:t>
            </w:r>
          </w:p>
          <w:p>
            <w:pPr>
              <w:spacing w:after="20"/>
              <w:ind w:left="20"/>
              <w:jc w:val="both"/>
            </w:pPr>
            <w:r>
              <w:rPr>
                <w:rFonts w:ascii="Times New Roman"/>
                <w:b w:val="false"/>
                <w:i w:val="false"/>
                <w:color w:val="000000"/>
                <w:sz w:val="20"/>
              </w:rPr>
              <w:t xml:space="preserve">
сделки </w:t>
            </w:r>
          </w:p>
          <w:p>
            <w:pPr>
              <w:spacing w:after="20"/>
              <w:ind w:left="20"/>
              <w:jc w:val="both"/>
            </w:pPr>
            <w:r>
              <w:rPr>
                <w:rFonts w:ascii="Times New Roman"/>
                <w:b w:val="false"/>
                <w:i w:val="false"/>
                <w:color w:val="000000"/>
                <w:sz w:val="20"/>
              </w:rPr>
              <w:t xml:space="preserve">
секьюритизации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w:t>
            </w:r>
          </w:p>
          <w:p>
            <w:pPr>
              <w:spacing w:after="20"/>
              <w:ind w:left="20"/>
              <w:jc w:val="both"/>
            </w:pPr>
            <w:r>
              <w:rPr>
                <w:rFonts w:ascii="Times New Roman"/>
                <w:b w:val="false"/>
                <w:i w:val="false"/>
                <w:color w:val="000000"/>
                <w:sz w:val="20"/>
              </w:rPr>
              <w:t xml:space="preserve">
после </w:t>
            </w:r>
          </w:p>
          <w:p>
            <w:pPr>
              <w:spacing w:after="20"/>
              <w:ind w:left="20"/>
              <w:jc w:val="both"/>
            </w:pPr>
            <w:r>
              <w:rPr>
                <w:rFonts w:ascii="Times New Roman"/>
                <w:b w:val="false"/>
                <w:i w:val="false"/>
                <w:color w:val="000000"/>
                <w:sz w:val="20"/>
              </w:rPr>
              <w:t xml:space="preserve">
осуществле- </w:t>
            </w:r>
          </w:p>
          <w:p>
            <w:pPr>
              <w:spacing w:after="20"/>
              <w:ind w:left="20"/>
              <w:jc w:val="both"/>
            </w:pPr>
            <w:r>
              <w:rPr>
                <w:rFonts w:ascii="Times New Roman"/>
                <w:b w:val="false"/>
                <w:i w:val="false"/>
                <w:color w:val="000000"/>
                <w:sz w:val="20"/>
              </w:rPr>
              <w:t xml:space="preserve">
ния сделки </w:t>
            </w:r>
          </w:p>
          <w:p>
            <w:pPr>
              <w:spacing w:after="20"/>
              <w:ind w:left="20"/>
              <w:jc w:val="both"/>
            </w:pPr>
            <w:r>
              <w:rPr>
                <w:rFonts w:ascii="Times New Roman"/>
                <w:b w:val="false"/>
                <w:i w:val="false"/>
                <w:color w:val="000000"/>
                <w:sz w:val="20"/>
              </w:rPr>
              <w:t xml:space="preserve">
секьюрити- </w:t>
            </w:r>
          </w:p>
          <w:p>
            <w:pPr>
              <w:spacing w:after="20"/>
              <w:ind w:left="20"/>
              <w:jc w:val="both"/>
            </w:pPr>
            <w:r>
              <w:rPr>
                <w:rFonts w:ascii="Times New Roman"/>
                <w:b w:val="false"/>
                <w:i w:val="false"/>
                <w:color w:val="000000"/>
                <w:sz w:val="20"/>
              </w:rPr>
              <w:t xml:space="preserve">
зации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 первого уровня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 второго уровня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Собственный капитал (за минусом </w:t>
            </w:r>
          </w:p>
          <w:p>
            <w:pPr>
              <w:spacing w:after="20"/>
              <w:ind w:left="20"/>
              <w:jc w:val="both"/>
            </w:pPr>
            <w:r>
              <w:rPr>
                <w:rFonts w:ascii="Times New Roman"/>
                <w:b w:val="false"/>
                <w:i w:val="false"/>
                <w:color w:val="000000"/>
                <w:sz w:val="20"/>
              </w:rPr>
              <w:t xml:space="preserve">
инвестиций)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позиций по сделке </w:t>
            </w:r>
          </w:p>
          <w:p>
            <w:pPr>
              <w:spacing w:after="20"/>
              <w:ind w:left="20"/>
              <w:jc w:val="both"/>
            </w:pPr>
            <w:r>
              <w:rPr>
                <w:rFonts w:ascii="Times New Roman"/>
                <w:b w:val="false"/>
                <w:i w:val="false"/>
                <w:color w:val="000000"/>
                <w:sz w:val="20"/>
              </w:rPr>
              <w:t xml:space="preserve">
секьюритизации, удерживаемых </w:t>
            </w:r>
          </w:p>
          <w:p>
            <w:pPr>
              <w:spacing w:after="20"/>
              <w:ind w:left="20"/>
              <w:jc w:val="both"/>
            </w:pPr>
            <w:r>
              <w:rPr>
                <w:rFonts w:ascii="Times New Roman"/>
                <w:b w:val="false"/>
                <w:i w:val="false"/>
                <w:color w:val="000000"/>
                <w:sz w:val="20"/>
              </w:rPr>
              <w:t xml:space="preserve">
организацией и имеющих международ- </w:t>
            </w:r>
          </w:p>
          <w:p>
            <w:pPr>
              <w:spacing w:after="20"/>
              <w:ind w:left="20"/>
              <w:jc w:val="both"/>
            </w:pPr>
            <w:r>
              <w:rPr>
                <w:rFonts w:ascii="Times New Roman"/>
                <w:b w:val="false"/>
                <w:i w:val="false"/>
                <w:color w:val="000000"/>
                <w:sz w:val="20"/>
              </w:rPr>
              <w:t xml:space="preserve">
ную рейтинговую оценку от "В+" и </w:t>
            </w:r>
          </w:p>
          <w:p>
            <w:pPr>
              <w:spacing w:after="20"/>
              <w:ind w:left="20"/>
              <w:jc w:val="both"/>
            </w:pPr>
            <w:r>
              <w:rPr>
                <w:rFonts w:ascii="Times New Roman"/>
                <w:b w:val="false"/>
                <w:i w:val="false"/>
                <w:color w:val="000000"/>
                <w:sz w:val="20"/>
              </w:rPr>
              <w:t xml:space="preserve">
ниже агентства "Standard &amp; Poor's" </w:t>
            </w:r>
          </w:p>
          <w:p>
            <w:pPr>
              <w:spacing w:after="20"/>
              <w:ind w:left="20"/>
              <w:jc w:val="both"/>
            </w:pPr>
            <w:r>
              <w:rPr>
                <w:rFonts w:ascii="Times New Roman"/>
                <w:b w:val="false"/>
                <w:i w:val="false"/>
                <w:color w:val="000000"/>
                <w:sz w:val="20"/>
              </w:rPr>
              <w:t xml:space="preserve">
или рейтинг аналогичного уровня </w:t>
            </w:r>
          </w:p>
          <w:p>
            <w:pPr>
              <w:spacing w:after="20"/>
              <w:ind w:left="20"/>
              <w:jc w:val="both"/>
            </w:pPr>
            <w:r>
              <w:rPr>
                <w:rFonts w:ascii="Times New Roman"/>
                <w:b w:val="false"/>
                <w:i w:val="false"/>
                <w:color w:val="000000"/>
                <w:sz w:val="20"/>
              </w:rPr>
              <w:t xml:space="preserve">
одного из других рейтинговых </w:t>
            </w:r>
          </w:p>
          <w:p>
            <w:pPr>
              <w:spacing w:after="20"/>
              <w:ind w:left="20"/>
              <w:jc w:val="both"/>
            </w:pPr>
            <w:r>
              <w:rPr>
                <w:rFonts w:ascii="Times New Roman"/>
                <w:b w:val="false"/>
                <w:i w:val="false"/>
                <w:color w:val="000000"/>
                <w:sz w:val="20"/>
              </w:rPr>
              <w:t xml:space="preserve">
агентств или рейтинговую оценку от </w:t>
            </w:r>
          </w:p>
          <w:p>
            <w:pPr>
              <w:spacing w:after="20"/>
              <w:ind w:left="20"/>
              <w:jc w:val="both"/>
            </w:pPr>
            <w:r>
              <w:rPr>
                <w:rFonts w:ascii="Times New Roman"/>
                <w:b w:val="false"/>
                <w:i w:val="false"/>
                <w:color w:val="000000"/>
                <w:sz w:val="20"/>
              </w:rPr>
              <w:t xml:space="preserve">
"kzВВ+" и ниже по национальной </w:t>
            </w:r>
          </w:p>
          <w:p>
            <w:pPr>
              <w:spacing w:after="20"/>
              <w:ind w:left="20"/>
              <w:jc w:val="both"/>
            </w:pPr>
            <w:r>
              <w:rPr>
                <w:rFonts w:ascii="Times New Roman"/>
                <w:b w:val="false"/>
                <w:i w:val="false"/>
                <w:color w:val="000000"/>
                <w:sz w:val="20"/>
              </w:rPr>
              <w:t xml:space="preserve">
шкале агентства "Standard &amp; Poor's" </w:t>
            </w:r>
          </w:p>
          <w:p>
            <w:pPr>
              <w:spacing w:after="20"/>
              <w:ind w:left="20"/>
              <w:jc w:val="both"/>
            </w:pPr>
            <w:r>
              <w:rPr>
                <w:rFonts w:ascii="Times New Roman"/>
                <w:b w:val="false"/>
                <w:i w:val="false"/>
                <w:color w:val="000000"/>
                <w:sz w:val="20"/>
              </w:rPr>
              <w:t xml:space="preserve">
или рейтинг аналогичного уровня по </w:t>
            </w:r>
          </w:p>
          <w:p>
            <w:pPr>
              <w:spacing w:after="20"/>
              <w:ind w:left="20"/>
              <w:jc w:val="both"/>
            </w:pPr>
            <w:r>
              <w:rPr>
                <w:rFonts w:ascii="Times New Roman"/>
                <w:b w:val="false"/>
                <w:i w:val="false"/>
                <w:color w:val="000000"/>
                <w:sz w:val="20"/>
              </w:rPr>
              <w:t xml:space="preserve">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либо не </w:t>
            </w:r>
          </w:p>
          <w:p>
            <w:pPr>
              <w:spacing w:after="20"/>
              <w:ind w:left="20"/>
              <w:jc w:val="both"/>
            </w:pPr>
            <w:r>
              <w:rPr>
                <w:rFonts w:ascii="Times New Roman"/>
                <w:b w:val="false"/>
                <w:i w:val="false"/>
                <w:color w:val="000000"/>
                <w:sz w:val="20"/>
              </w:rPr>
              <w:t xml:space="preserve">
имеющие рейтинговой оценки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Активы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собственного капитала за </w:t>
            </w:r>
          </w:p>
          <w:p>
            <w:pPr>
              <w:spacing w:after="20"/>
              <w:ind w:left="20"/>
              <w:jc w:val="both"/>
            </w:pPr>
            <w:r>
              <w:rPr>
                <w:rFonts w:ascii="Times New Roman"/>
                <w:b w:val="false"/>
                <w:i w:val="false"/>
                <w:color w:val="000000"/>
                <w:sz w:val="20"/>
              </w:rPr>
              <w:t xml:space="preserve">
вычетом инвестиций организации к </w:t>
            </w:r>
          </w:p>
          <w:p>
            <w:pPr>
              <w:spacing w:after="20"/>
              <w:ind w:left="20"/>
              <w:jc w:val="both"/>
            </w:pPr>
            <w:r>
              <w:rPr>
                <w:rFonts w:ascii="Times New Roman"/>
                <w:b w:val="false"/>
                <w:i w:val="false"/>
                <w:color w:val="000000"/>
                <w:sz w:val="20"/>
              </w:rPr>
              <w:t xml:space="preserve">
размеру активов организации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Активы, взвешенные с учетом </w:t>
            </w:r>
          </w:p>
          <w:p>
            <w:pPr>
              <w:spacing w:after="20"/>
              <w:ind w:left="20"/>
              <w:jc w:val="both"/>
            </w:pPr>
            <w:r>
              <w:rPr>
                <w:rFonts w:ascii="Times New Roman"/>
                <w:b w:val="false"/>
                <w:i w:val="false"/>
                <w:color w:val="000000"/>
                <w:sz w:val="20"/>
              </w:rPr>
              <w:t xml:space="preserve">
кредитного риска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позиций по сделке </w:t>
            </w:r>
          </w:p>
          <w:p>
            <w:pPr>
              <w:spacing w:after="20"/>
              <w:ind w:left="20"/>
              <w:jc w:val="both"/>
            </w:pPr>
            <w:r>
              <w:rPr>
                <w:rFonts w:ascii="Times New Roman"/>
                <w:b w:val="false"/>
                <w:i w:val="false"/>
                <w:color w:val="000000"/>
                <w:sz w:val="20"/>
              </w:rPr>
              <w:t xml:space="preserve">
секьюритизации, удерживаемых </w:t>
            </w:r>
          </w:p>
          <w:p>
            <w:pPr>
              <w:spacing w:after="20"/>
              <w:ind w:left="20"/>
              <w:jc w:val="both"/>
            </w:pPr>
            <w:r>
              <w:rPr>
                <w:rFonts w:ascii="Times New Roman"/>
                <w:b w:val="false"/>
                <w:i w:val="false"/>
                <w:color w:val="000000"/>
                <w:sz w:val="20"/>
              </w:rPr>
              <w:t xml:space="preserve">
организацией, взвешиваемых с учетом </w:t>
            </w:r>
          </w:p>
          <w:p>
            <w:pPr>
              <w:spacing w:after="20"/>
              <w:ind w:left="20"/>
              <w:jc w:val="both"/>
            </w:pPr>
            <w:r>
              <w:rPr>
                <w:rFonts w:ascii="Times New Roman"/>
                <w:b w:val="false"/>
                <w:i w:val="false"/>
                <w:color w:val="000000"/>
                <w:sz w:val="20"/>
              </w:rPr>
              <w:t xml:space="preserve">
кредитного риска и имеющих </w:t>
            </w:r>
          </w:p>
          <w:p>
            <w:pPr>
              <w:spacing w:after="20"/>
              <w:ind w:left="20"/>
              <w:jc w:val="both"/>
            </w:pPr>
            <w:r>
              <w:rPr>
                <w:rFonts w:ascii="Times New Roman"/>
                <w:b w:val="false"/>
                <w:i w:val="false"/>
                <w:color w:val="000000"/>
                <w:sz w:val="20"/>
              </w:rPr>
              <w:t xml:space="preserve">
международную рейтинговую оценку от </w:t>
            </w:r>
          </w:p>
          <w:p>
            <w:pPr>
              <w:spacing w:after="20"/>
              <w:ind w:left="20"/>
              <w:jc w:val="both"/>
            </w:pPr>
            <w:r>
              <w:rPr>
                <w:rFonts w:ascii="Times New Roman"/>
                <w:b w:val="false"/>
                <w:i w:val="false"/>
                <w:color w:val="000000"/>
                <w:sz w:val="20"/>
              </w:rPr>
              <w:t xml:space="preserve">
"ААА" до "АА-" агентства "Standard </w:t>
            </w:r>
          </w:p>
          <w:p>
            <w:pPr>
              <w:spacing w:after="20"/>
              <w:ind w:left="20"/>
              <w:jc w:val="both"/>
            </w:pPr>
            <w:r>
              <w:rPr>
                <w:rFonts w:ascii="Times New Roman"/>
                <w:b w:val="false"/>
                <w:i w:val="false"/>
                <w:color w:val="000000"/>
                <w:sz w:val="20"/>
              </w:rPr>
              <w:t xml:space="preserve">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w:t>
            </w:r>
          </w:p>
          <w:p>
            <w:pPr>
              <w:spacing w:after="20"/>
              <w:ind w:left="20"/>
              <w:jc w:val="both"/>
            </w:pPr>
            <w:r>
              <w:rPr>
                <w:rFonts w:ascii="Times New Roman"/>
                <w:b w:val="false"/>
                <w:i w:val="false"/>
                <w:color w:val="000000"/>
                <w:sz w:val="20"/>
              </w:rPr>
              <w:t xml:space="preserve">
агентств или рейтинговую оценку от </w:t>
            </w:r>
          </w:p>
          <w:p>
            <w:pPr>
              <w:spacing w:after="20"/>
              <w:ind w:left="20"/>
              <w:jc w:val="both"/>
            </w:pPr>
            <w:r>
              <w:rPr>
                <w:rFonts w:ascii="Times New Roman"/>
                <w:b w:val="false"/>
                <w:i w:val="false"/>
                <w:color w:val="000000"/>
                <w:sz w:val="20"/>
              </w:rPr>
              <w:t xml:space="preserve">
"kzAАА" до "kzAА-" по национальной </w:t>
            </w:r>
          </w:p>
          <w:p>
            <w:pPr>
              <w:spacing w:after="20"/>
              <w:ind w:left="20"/>
              <w:jc w:val="both"/>
            </w:pPr>
            <w:r>
              <w:rPr>
                <w:rFonts w:ascii="Times New Roman"/>
                <w:b w:val="false"/>
                <w:i w:val="false"/>
                <w:color w:val="000000"/>
                <w:sz w:val="20"/>
              </w:rPr>
              <w:t xml:space="preserve">
шкале агентства "Standard &amp; Poor's" </w:t>
            </w:r>
          </w:p>
          <w:p>
            <w:pPr>
              <w:spacing w:after="20"/>
              <w:ind w:left="20"/>
              <w:jc w:val="both"/>
            </w:pPr>
            <w:r>
              <w:rPr>
                <w:rFonts w:ascii="Times New Roman"/>
                <w:b w:val="false"/>
                <w:i w:val="false"/>
                <w:color w:val="000000"/>
                <w:sz w:val="20"/>
              </w:rPr>
              <w:t xml:space="preserve">
или рейтинг аналогичного уровня </w:t>
            </w:r>
          </w:p>
          <w:p>
            <w:pPr>
              <w:spacing w:after="20"/>
              <w:ind w:left="20"/>
              <w:jc w:val="both"/>
            </w:pPr>
            <w:r>
              <w:rPr>
                <w:rFonts w:ascii="Times New Roman"/>
                <w:b w:val="false"/>
                <w:i w:val="false"/>
                <w:color w:val="000000"/>
                <w:sz w:val="20"/>
              </w:rPr>
              <w:t xml:space="preserve">
по национальной шкале одного из </w:t>
            </w:r>
          </w:p>
          <w:p>
            <w:pPr>
              <w:spacing w:after="20"/>
              <w:ind w:left="20"/>
              <w:jc w:val="both"/>
            </w:pPr>
            <w:r>
              <w:rPr>
                <w:rFonts w:ascii="Times New Roman"/>
                <w:b w:val="false"/>
                <w:i w:val="false"/>
                <w:color w:val="000000"/>
                <w:sz w:val="20"/>
              </w:rPr>
              <w:t xml:space="preserve">
других рейтинговых агентств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позиций по сделке </w:t>
            </w:r>
          </w:p>
          <w:p>
            <w:pPr>
              <w:spacing w:after="20"/>
              <w:ind w:left="20"/>
              <w:jc w:val="both"/>
            </w:pPr>
            <w:r>
              <w:rPr>
                <w:rFonts w:ascii="Times New Roman"/>
                <w:b w:val="false"/>
                <w:i w:val="false"/>
                <w:color w:val="000000"/>
                <w:sz w:val="20"/>
              </w:rPr>
              <w:t xml:space="preserve">
секьюритизации, удерживаемых </w:t>
            </w:r>
          </w:p>
          <w:p>
            <w:pPr>
              <w:spacing w:after="20"/>
              <w:ind w:left="20"/>
              <w:jc w:val="both"/>
            </w:pPr>
            <w:r>
              <w:rPr>
                <w:rFonts w:ascii="Times New Roman"/>
                <w:b w:val="false"/>
                <w:i w:val="false"/>
                <w:color w:val="000000"/>
                <w:sz w:val="20"/>
              </w:rPr>
              <w:t xml:space="preserve">
организацией, взвешиваемых с учетом </w:t>
            </w:r>
          </w:p>
          <w:p>
            <w:pPr>
              <w:spacing w:after="20"/>
              <w:ind w:left="20"/>
              <w:jc w:val="both"/>
            </w:pPr>
            <w:r>
              <w:rPr>
                <w:rFonts w:ascii="Times New Roman"/>
                <w:b w:val="false"/>
                <w:i w:val="false"/>
                <w:color w:val="000000"/>
                <w:sz w:val="20"/>
              </w:rPr>
              <w:t xml:space="preserve">
кредитного риска и имеющих </w:t>
            </w:r>
          </w:p>
          <w:p>
            <w:pPr>
              <w:spacing w:after="20"/>
              <w:ind w:left="20"/>
              <w:jc w:val="both"/>
            </w:pPr>
            <w:r>
              <w:rPr>
                <w:rFonts w:ascii="Times New Roman"/>
                <w:b w:val="false"/>
                <w:i w:val="false"/>
                <w:color w:val="000000"/>
                <w:sz w:val="20"/>
              </w:rPr>
              <w:t xml:space="preserve">
международную рейтинговую оценку от </w:t>
            </w:r>
          </w:p>
          <w:p>
            <w:pPr>
              <w:spacing w:after="20"/>
              <w:ind w:left="20"/>
              <w:jc w:val="both"/>
            </w:pPr>
            <w:r>
              <w:rPr>
                <w:rFonts w:ascii="Times New Roman"/>
                <w:b w:val="false"/>
                <w:i w:val="false"/>
                <w:color w:val="000000"/>
                <w:sz w:val="20"/>
              </w:rPr>
              <w:t xml:space="preserve">
"А+" до "А-" агентства "Standard &amp; </w:t>
            </w:r>
          </w:p>
          <w:p>
            <w:pPr>
              <w:spacing w:after="20"/>
              <w:ind w:left="20"/>
              <w:jc w:val="both"/>
            </w:pPr>
            <w:r>
              <w:rPr>
                <w:rFonts w:ascii="Times New Roman"/>
                <w:b w:val="false"/>
                <w:i w:val="false"/>
                <w:color w:val="000000"/>
                <w:sz w:val="20"/>
              </w:rPr>
              <w:t xml:space="preserve">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w:t>
            </w:r>
          </w:p>
          <w:p>
            <w:pPr>
              <w:spacing w:after="20"/>
              <w:ind w:left="20"/>
              <w:jc w:val="both"/>
            </w:pPr>
            <w:r>
              <w:rPr>
                <w:rFonts w:ascii="Times New Roman"/>
                <w:b w:val="false"/>
                <w:i w:val="false"/>
                <w:color w:val="000000"/>
                <w:sz w:val="20"/>
              </w:rPr>
              <w:t xml:space="preserve">
агентств или рейтинговую оценку от </w:t>
            </w:r>
          </w:p>
          <w:p>
            <w:pPr>
              <w:spacing w:after="20"/>
              <w:ind w:left="20"/>
              <w:jc w:val="both"/>
            </w:pPr>
            <w:r>
              <w:rPr>
                <w:rFonts w:ascii="Times New Roman"/>
                <w:b w:val="false"/>
                <w:i w:val="false"/>
                <w:color w:val="000000"/>
                <w:sz w:val="20"/>
              </w:rPr>
              <w:t xml:space="preserve">
"kzA+" до "kzA-" по национальной </w:t>
            </w:r>
          </w:p>
          <w:p>
            <w:pPr>
              <w:spacing w:after="20"/>
              <w:ind w:left="20"/>
              <w:jc w:val="both"/>
            </w:pPr>
            <w:r>
              <w:rPr>
                <w:rFonts w:ascii="Times New Roman"/>
                <w:b w:val="false"/>
                <w:i w:val="false"/>
                <w:color w:val="000000"/>
                <w:sz w:val="20"/>
              </w:rPr>
              <w:t xml:space="preserve">
шкале агентства "Standard &amp; Poor's" </w:t>
            </w:r>
          </w:p>
          <w:p>
            <w:pPr>
              <w:spacing w:after="20"/>
              <w:ind w:left="20"/>
              <w:jc w:val="both"/>
            </w:pPr>
            <w:r>
              <w:rPr>
                <w:rFonts w:ascii="Times New Roman"/>
                <w:b w:val="false"/>
                <w:i w:val="false"/>
                <w:color w:val="000000"/>
                <w:sz w:val="20"/>
              </w:rPr>
              <w:t xml:space="preserve">
или рейтинг аналогичного уровня по </w:t>
            </w:r>
          </w:p>
          <w:p>
            <w:pPr>
              <w:spacing w:after="20"/>
              <w:ind w:left="20"/>
              <w:jc w:val="both"/>
            </w:pPr>
            <w:r>
              <w:rPr>
                <w:rFonts w:ascii="Times New Roman"/>
                <w:b w:val="false"/>
                <w:i w:val="false"/>
                <w:color w:val="000000"/>
                <w:sz w:val="20"/>
              </w:rPr>
              <w:t xml:space="preserve">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позиций по сделке </w:t>
            </w:r>
          </w:p>
          <w:p>
            <w:pPr>
              <w:spacing w:after="20"/>
              <w:ind w:left="20"/>
              <w:jc w:val="both"/>
            </w:pPr>
            <w:r>
              <w:rPr>
                <w:rFonts w:ascii="Times New Roman"/>
                <w:b w:val="false"/>
                <w:i w:val="false"/>
                <w:color w:val="000000"/>
                <w:sz w:val="20"/>
              </w:rPr>
              <w:t xml:space="preserve">
секьюритизации, удерживаемых </w:t>
            </w:r>
          </w:p>
          <w:p>
            <w:pPr>
              <w:spacing w:after="20"/>
              <w:ind w:left="20"/>
              <w:jc w:val="both"/>
            </w:pPr>
            <w:r>
              <w:rPr>
                <w:rFonts w:ascii="Times New Roman"/>
                <w:b w:val="false"/>
                <w:i w:val="false"/>
                <w:color w:val="000000"/>
                <w:sz w:val="20"/>
              </w:rPr>
              <w:t xml:space="preserve">
организацией, взвешиваемых с учетом </w:t>
            </w:r>
          </w:p>
          <w:p>
            <w:pPr>
              <w:spacing w:after="20"/>
              <w:ind w:left="20"/>
              <w:jc w:val="both"/>
            </w:pPr>
            <w:r>
              <w:rPr>
                <w:rFonts w:ascii="Times New Roman"/>
                <w:b w:val="false"/>
                <w:i w:val="false"/>
                <w:color w:val="000000"/>
                <w:sz w:val="20"/>
              </w:rPr>
              <w:t xml:space="preserve">
кредитного риска и имеющих </w:t>
            </w:r>
          </w:p>
          <w:p>
            <w:pPr>
              <w:spacing w:after="20"/>
              <w:ind w:left="20"/>
              <w:jc w:val="both"/>
            </w:pPr>
            <w:r>
              <w:rPr>
                <w:rFonts w:ascii="Times New Roman"/>
                <w:b w:val="false"/>
                <w:i w:val="false"/>
                <w:color w:val="000000"/>
                <w:sz w:val="20"/>
              </w:rPr>
              <w:t xml:space="preserve">
международную рейтинговую оценку от </w:t>
            </w:r>
          </w:p>
          <w:p>
            <w:pPr>
              <w:spacing w:after="20"/>
              <w:ind w:left="20"/>
              <w:jc w:val="both"/>
            </w:pPr>
            <w:r>
              <w:rPr>
                <w:rFonts w:ascii="Times New Roman"/>
                <w:b w:val="false"/>
                <w:i w:val="false"/>
                <w:color w:val="000000"/>
                <w:sz w:val="20"/>
              </w:rPr>
              <w:t xml:space="preserve">
"ВВВ+" до "ВВВ-" агентства </w:t>
            </w:r>
          </w:p>
          <w:p>
            <w:pPr>
              <w:spacing w:after="20"/>
              <w:ind w:left="20"/>
              <w:jc w:val="both"/>
            </w:pPr>
            <w:r>
              <w:rPr>
                <w:rFonts w:ascii="Times New Roman"/>
                <w:b w:val="false"/>
                <w:i w:val="false"/>
                <w:color w:val="000000"/>
                <w:sz w:val="20"/>
              </w:rPr>
              <w:t xml:space="preserve">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или </w:t>
            </w:r>
          </w:p>
          <w:p>
            <w:pPr>
              <w:spacing w:after="20"/>
              <w:ind w:left="20"/>
              <w:jc w:val="both"/>
            </w:pPr>
            <w:r>
              <w:rPr>
                <w:rFonts w:ascii="Times New Roman"/>
                <w:b w:val="false"/>
                <w:i w:val="false"/>
                <w:color w:val="000000"/>
                <w:sz w:val="20"/>
              </w:rPr>
              <w:t xml:space="preserve">
рейтинговую оценку от "kzВВВ+" до </w:t>
            </w:r>
          </w:p>
          <w:p>
            <w:pPr>
              <w:spacing w:after="20"/>
              <w:ind w:left="20"/>
              <w:jc w:val="both"/>
            </w:pPr>
            <w:r>
              <w:rPr>
                <w:rFonts w:ascii="Times New Roman"/>
                <w:b w:val="false"/>
                <w:i w:val="false"/>
                <w:color w:val="000000"/>
                <w:sz w:val="20"/>
              </w:rPr>
              <w:t xml:space="preserve">
"kzВВВ-" по национальной шкале </w:t>
            </w:r>
          </w:p>
          <w:p>
            <w:pPr>
              <w:spacing w:after="20"/>
              <w:ind w:left="20"/>
              <w:jc w:val="both"/>
            </w:pPr>
            <w:r>
              <w:rPr>
                <w:rFonts w:ascii="Times New Roman"/>
                <w:b w:val="false"/>
                <w:i w:val="false"/>
                <w:color w:val="000000"/>
                <w:sz w:val="20"/>
              </w:rPr>
              <w:t xml:space="preserve">
агентства "Standard &amp; Poor's" или </w:t>
            </w:r>
          </w:p>
          <w:p>
            <w:pPr>
              <w:spacing w:after="20"/>
              <w:ind w:left="20"/>
              <w:jc w:val="both"/>
            </w:pPr>
            <w:r>
              <w:rPr>
                <w:rFonts w:ascii="Times New Roman"/>
                <w:b w:val="false"/>
                <w:i w:val="false"/>
                <w:color w:val="000000"/>
                <w:sz w:val="20"/>
              </w:rPr>
              <w:t xml:space="preserve">
рейтинг аналогичного уровня по </w:t>
            </w:r>
          </w:p>
          <w:p>
            <w:pPr>
              <w:spacing w:after="20"/>
              <w:ind w:left="20"/>
              <w:jc w:val="both"/>
            </w:pPr>
            <w:r>
              <w:rPr>
                <w:rFonts w:ascii="Times New Roman"/>
                <w:b w:val="false"/>
                <w:i w:val="false"/>
                <w:color w:val="000000"/>
                <w:sz w:val="20"/>
              </w:rPr>
              <w:t xml:space="preserve">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позиций по сделке </w:t>
            </w:r>
          </w:p>
          <w:p>
            <w:pPr>
              <w:spacing w:after="20"/>
              <w:ind w:left="20"/>
              <w:jc w:val="both"/>
            </w:pPr>
            <w:r>
              <w:rPr>
                <w:rFonts w:ascii="Times New Roman"/>
                <w:b w:val="false"/>
                <w:i w:val="false"/>
                <w:color w:val="000000"/>
                <w:sz w:val="20"/>
              </w:rPr>
              <w:t xml:space="preserve">
секьюритизации, удерживаемых </w:t>
            </w:r>
          </w:p>
          <w:p>
            <w:pPr>
              <w:spacing w:after="20"/>
              <w:ind w:left="20"/>
              <w:jc w:val="both"/>
            </w:pPr>
            <w:r>
              <w:rPr>
                <w:rFonts w:ascii="Times New Roman"/>
                <w:b w:val="false"/>
                <w:i w:val="false"/>
                <w:color w:val="000000"/>
                <w:sz w:val="20"/>
              </w:rPr>
              <w:t xml:space="preserve">
организацией, взвешиваемых с учетом </w:t>
            </w:r>
          </w:p>
          <w:p>
            <w:pPr>
              <w:spacing w:after="20"/>
              <w:ind w:left="20"/>
              <w:jc w:val="both"/>
            </w:pPr>
            <w:r>
              <w:rPr>
                <w:rFonts w:ascii="Times New Roman"/>
                <w:b w:val="false"/>
                <w:i w:val="false"/>
                <w:color w:val="000000"/>
                <w:sz w:val="20"/>
              </w:rPr>
              <w:t xml:space="preserve">
кредитного риска и имеющих </w:t>
            </w:r>
          </w:p>
          <w:p>
            <w:pPr>
              <w:spacing w:after="20"/>
              <w:ind w:left="20"/>
              <w:jc w:val="both"/>
            </w:pPr>
            <w:r>
              <w:rPr>
                <w:rFonts w:ascii="Times New Roman"/>
                <w:b w:val="false"/>
                <w:i w:val="false"/>
                <w:color w:val="000000"/>
                <w:sz w:val="20"/>
              </w:rPr>
              <w:t xml:space="preserve">
международную рейтинговую оценку от </w:t>
            </w:r>
          </w:p>
          <w:p>
            <w:pPr>
              <w:spacing w:after="20"/>
              <w:ind w:left="20"/>
              <w:jc w:val="both"/>
            </w:pPr>
            <w:r>
              <w:rPr>
                <w:rFonts w:ascii="Times New Roman"/>
                <w:b w:val="false"/>
                <w:i w:val="false"/>
                <w:color w:val="000000"/>
                <w:sz w:val="20"/>
              </w:rPr>
              <w:t xml:space="preserve">
"ВВ+" до "ВВ-" агентства "Standard </w:t>
            </w:r>
          </w:p>
          <w:p>
            <w:pPr>
              <w:spacing w:after="20"/>
              <w:ind w:left="20"/>
              <w:jc w:val="both"/>
            </w:pPr>
            <w:r>
              <w:rPr>
                <w:rFonts w:ascii="Times New Roman"/>
                <w:b w:val="false"/>
                <w:i w:val="false"/>
                <w:color w:val="000000"/>
                <w:sz w:val="20"/>
              </w:rPr>
              <w:t xml:space="preserve">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w:t>
            </w:r>
          </w:p>
          <w:p>
            <w:pPr>
              <w:spacing w:after="20"/>
              <w:ind w:left="20"/>
              <w:jc w:val="both"/>
            </w:pPr>
            <w:r>
              <w:rPr>
                <w:rFonts w:ascii="Times New Roman"/>
                <w:b w:val="false"/>
                <w:i w:val="false"/>
                <w:color w:val="000000"/>
                <w:sz w:val="20"/>
              </w:rPr>
              <w:t xml:space="preserve">
агентств или рейтинговую оценку от </w:t>
            </w:r>
          </w:p>
          <w:p>
            <w:pPr>
              <w:spacing w:after="20"/>
              <w:ind w:left="20"/>
              <w:jc w:val="both"/>
            </w:pPr>
            <w:r>
              <w:rPr>
                <w:rFonts w:ascii="Times New Roman"/>
                <w:b w:val="false"/>
                <w:i w:val="false"/>
                <w:color w:val="000000"/>
                <w:sz w:val="20"/>
              </w:rPr>
              <w:t xml:space="preserve">
"kzВВ+" до "kzВВ-" по национальной </w:t>
            </w:r>
          </w:p>
          <w:p>
            <w:pPr>
              <w:spacing w:after="20"/>
              <w:ind w:left="20"/>
              <w:jc w:val="both"/>
            </w:pPr>
            <w:r>
              <w:rPr>
                <w:rFonts w:ascii="Times New Roman"/>
                <w:b w:val="false"/>
                <w:i w:val="false"/>
                <w:color w:val="000000"/>
                <w:sz w:val="20"/>
              </w:rPr>
              <w:t xml:space="preserve">
шкале агентства "Standard &amp; Poor's" </w:t>
            </w:r>
          </w:p>
          <w:p>
            <w:pPr>
              <w:spacing w:after="20"/>
              <w:ind w:left="20"/>
              <w:jc w:val="both"/>
            </w:pPr>
            <w:r>
              <w:rPr>
                <w:rFonts w:ascii="Times New Roman"/>
                <w:b w:val="false"/>
                <w:i w:val="false"/>
                <w:color w:val="000000"/>
                <w:sz w:val="20"/>
              </w:rPr>
              <w:t xml:space="preserve">
или рейтинг аналогичного уровня по </w:t>
            </w:r>
          </w:p>
          <w:p>
            <w:pPr>
              <w:spacing w:after="20"/>
              <w:ind w:left="20"/>
              <w:jc w:val="both"/>
            </w:pPr>
            <w:r>
              <w:rPr>
                <w:rFonts w:ascii="Times New Roman"/>
                <w:b w:val="false"/>
                <w:i w:val="false"/>
                <w:color w:val="000000"/>
                <w:sz w:val="20"/>
              </w:rPr>
              <w:t xml:space="preserve">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и возможные обязательства, </w:t>
            </w:r>
          </w:p>
          <w:p>
            <w:pPr>
              <w:spacing w:after="20"/>
              <w:ind w:left="20"/>
              <w:jc w:val="both"/>
            </w:pPr>
            <w:r>
              <w:rPr>
                <w:rFonts w:ascii="Times New Roman"/>
                <w:b w:val="false"/>
                <w:i w:val="false"/>
                <w:color w:val="000000"/>
                <w:sz w:val="20"/>
              </w:rPr>
              <w:t xml:space="preserve">
взвешенные с учетом кредитного </w:t>
            </w:r>
          </w:p>
          <w:p>
            <w:pPr>
              <w:spacing w:after="20"/>
              <w:ind w:left="20"/>
              <w:jc w:val="both"/>
            </w:pPr>
            <w:r>
              <w:rPr>
                <w:rFonts w:ascii="Times New Roman"/>
                <w:b w:val="false"/>
                <w:i w:val="false"/>
                <w:color w:val="000000"/>
                <w:sz w:val="20"/>
              </w:rPr>
              <w:t xml:space="preserve">
риска, в том числе: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позиций по сделке </w:t>
            </w:r>
          </w:p>
          <w:p>
            <w:pPr>
              <w:spacing w:after="20"/>
              <w:ind w:left="20"/>
              <w:jc w:val="both"/>
            </w:pPr>
            <w:r>
              <w:rPr>
                <w:rFonts w:ascii="Times New Roman"/>
                <w:b w:val="false"/>
                <w:i w:val="false"/>
                <w:color w:val="000000"/>
                <w:sz w:val="20"/>
              </w:rPr>
              <w:t xml:space="preserve">
секьюритизации, удерживаемых </w:t>
            </w:r>
          </w:p>
          <w:p>
            <w:pPr>
              <w:spacing w:after="20"/>
              <w:ind w:left="20"/>
              <w:jc w:val="both"/>
            </w:pPr>
            <w:r>
              <w:rPr>
                <w:rFonts w:ascii="Times New Roman"/>
                <w:b w:val="false"/>
                <w:i w:val="false"/>
                <w:color w:val="000000"/>
                <w:sz w:val="20"/>
              </w:rPr>
              <w:t xml:space="preserve">
организацией, взвешиваемых с учетом </w:t>
            </w:r>
          </w:p>
          <w:p>
            <w:pPr>
              <w:spacing w:after="20"/>
              <w:ind w:left="20"/>
              <w:jc w:val="both"/>
            </w:pPr>
            <w:r>
              <w:rPr>
                <w:rFonts w:ascii="Times New Roman"/>
                <w:b w:val="false"/>
                <w:i w:val="false"/>
                <w:color w:val="000000"/>
                <w:sz w:val="20"/>
              </w:rPr>
              <w:t xml:space="preserve">
кредитного риска и имеющих </w:t>
            </w:r>
          </w:p>
          <w:p>
            <w:pPr>
              <w:spacing w:after="20"/>
              <w:ind w:left="20"/>
              <w:jc w:val="both"/>
            </w:pPr>
            <w:r>
              <w:rPr>
                <w:rFonts w:ascii="Times New Roman"/>
                <w:b w:val="false"/>
                <w:i w:val="false"/>
                <w:color w:val="000000"/>
                <w:sz w:val="20"/>
              </w:rPr>
              <w:t xml:space="preserve">
международную рейтинговую оценку от </w:t>
            </w:r>
          </w:p>
          <w:p>
            <w:pPr>
              <w:spacing w:after="20"/>
              <w:ind w:left="20"/>
              <w:jc w:val="both"/>
            </w:pPr>
            <w:r>
              <w:rPr>
                <w:rFonts w:ascii="Times New Roman"/>
                <w:b w:val="false"/>
                <w:i w:val="false"/>
                <w:color w:val="000000"/>
                <w:sz w:val="20"/>
              </w:rPr>
              <w:t xml:space="preserve">
"ААА" до "АА-" агентства "Standard </w:t>
            </w:r>
          </w:p>
          <w:p>
            <w:pPr>
              <w:spacing w:after="20"/>
              <w:ind w:left="20"/>
              <w:jc w:val="both"/>
            </w:pPr>
            <w:r>
              <w:rPr>
                <w:rFonts w:ascii="Times New Roman"/>
                <w:b w:val="false"/>
                <w:i w:val="false"/>
                <w:color w:val="000000"/>
                <w:sz w:val="20"/>
              </w:rPr>
              <w:t xml:space="preserve">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w:t>
            </w:r>
          </w:p>
          <w:p>
            <w:pPr>
              <w:spacing w:after="20"/>
              <w:ind w:left="20"/>
              <w:jc w:val="both"/>
            </w:pPr>
            <w:r>
              <w:rPr>
                <w:rFonts w:ascii="Times New Roman"/>
                <w:b w:val="false"/>
                <w:i w:val="false"/>
                <w:color w:val="000000"/>
                <w:sz w:val="20"/>
              </w:rPr>
              <w:t xml:space="preserve">
агентств или рейтинговую оценку от </w:t>
            </w:r>
          </w:p>
          <w:p>
            <w:pPr>
              <w:spacing w:after="20"/>
              <w:ind w:left="20"/>
              <w:jc w:val="both"/>
            </w:pPr>
            <w:r>
              <w:rPr>
                <w:rFonts w:ascii="Times New Roman"/>
                <w:b w:val="false"/>
                <w:i w:val="false"/>
                <w:color w:val="000000"/>
                <w:sz w:val="20"/>
              </w:rPr>
              <w:t xml:space="preserve">
"kzAАА" до "kzAА-" по национальной </w:t>
            </w:r>
          </w:p>
          <w:p>
            <w:pPr>
              <w:spacing w:after="20"/>
              <w:ind w:left="20"/>
              <w:jc w:val="both"/>
            </w:pPr>
            <w:r>
              <w:rPr>
                <w:rFonts w:ascii="Times New Roman"/>
                <w:b w:val="false"/>
                <w:i w:val="false"/>
                <w:color w:val="000000"/>
                <w:sz w:val="20"/>
              </w:rPr>
              <w:t xml:space="preserve">
шкале агентства "Standard &amp; Poor's" </w:t>
            </w:r>
          </w:p>
          <w:p>
            <w:pPr>
              <w:spacing w:after="20"/>
              <w:ind w:left="20"/>
              <w:jc w:val="both"/>
            </w:pPr>
            <w:r>
              <w:rPr>
                <w:rFonts w:ascii="Times New Roman"/>
                <w:b w:val="false"/>
                <w:i w:val="false"/>
                <w:color w:val="000000"/>
                <w:sz w:val="20"/>
              </w:rPr>
              <w:t xml:space="preserve">
или рейтинг аналогичного уровня по </w:t>
            </w:r>
          </w:p>
          <w:p>
            <w:pPr>
              <w:spacing w:after="20"/>
              <w:ind w:left="20"/>
              <w:jc w:val="both"/>
            </w:pPr>
            <w:r>
              <w:rPr>
                <w:rFonts w:ascii="Times New Roman"/>
                <w:b w:val="false"/>
                <w:i w:val="false"/>
                <w:color w:val="000000"/>
                <w:sz w:val="20"/>
              </w:rPr>
              <w:t xml:space="preserve">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позиций по сделке </w:t>
            </w:r>
          </w:p>
          <w:p>
            <w:pPr>
              <w:spacing w:after="20"/>
              <w:ind w:left="20"/>
              <w:jc w:val="both"/>
            </w:pPr>
            <w:r>
              <w:rPr>
                <w:rFonts w:ascii="Times New Roman"/>
                <w:b w:val="false"/>
                <w:i w:val="false"/>
                <w:color w:val="000000"/>
                <w:sz w:val="20"/>
              </w:rPr>
              <w:t xml:space="preserve">
секьюритизации, удерживаемых </w:t>
            </w:r>
          </w:p>
          <w:p>
            <w:pPr>
              <w:spacing w:after="20"/>
              <w:ind w:left="20"/>
              <w:jc w:val="both"/>
            </w:pPr>
            <w:r>
              <w:rPr>
                <w:rFonts w:ascii="Times New Roman"/>
                <w:b w:val="false"/>
                <w:i w:val="false"/>
                <w:color w:val="000000"/>
                <w:sz w:val="20"/>
              </w:rPr>
              <w:t xml:space="preserve">
организацией, взвешиваемых с учетом </w:t>
            </w:r>
          </w:p>
          <w:p>
            <w:pPr>
              <w:spacing w:after="20"/>
              <w:ind w:left="20"/>
              <w:jc w:val="both"/>
            </w:pPr>
            <w:r>
              <w:rPr>
                <w:rFonts w:ascii="Times New Roman"/>
                <w:b w:val="false"/>
                <w:i w:val="false"/>
                <w:color w:val="000000"/>
                <w:sz w:val="20"/>
              </w:rPr>
              <w:t xml:space="preserve">
кредитного риска и имеющих </w:t>
            </w:r>
          </w:p>
          <w:p>
            <w:pPr>
              <w:spacing w:after="20"/>
              <w:ind w:left="20"/>
              <w:jc w:val="both"/>
            </w:pPr>
            <w:r>
              <w:rPr>
                <w:rFonts w:ascii="Times New Roman"/>
                <w:b w:val="false"/>
                <w:i w:val="false"/>
                <w:color w:val="000000"/>
                <w:sz w:val="20"/>
              </w:rPr>
              <w:t xml:space="preserve">
международную рейтинговую оценку от </w:t>
            </w:r>
          </w:p>
          <w:p>
            <w:pPr>
              <w:spacing w:after="20"/>
              <w:ind w:left="20"/>
              <w:jc w:val="both"/>
            </w:pPr>
            <w:r>
              <w:rPr>
                <w:rFonts w:ascii="Times New Roman"/>
                <w:b w:val="false"/>
                <w:i w:val="false"/>
                <w:color w:val="000000"/>
                <w:sz w:val="20"/>
              </w:rPr>
              <w:t xml:space="preserve">
"А+" до "А-" агентства "Standard &amp; </w:t>
            </w:r>
          </w:p>
          <w:p>
            <w:pPr>
              <w:spacing w:after="20"/>
              <w:ind w:left="20"/>
              <w:jc w:val="both"/>
            </w:pPr>
            <w:r>
              <w:rPr>
                <w:rFonts w:ascii="Times New Roman"/>
                <w:b w:val="false"/>
                <w:i w:val="false"/>
                <w:color w:val="000000"/>
                <w:sz w:val="20"/>
              </w:rPr>
              <w:t xml:space="preserve">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w:t>
            </w:r>
          </w:p>
          <w:p>
            <w:pPr>
              <w:spacing w:after="20"/>
              <w:ind w:left="20"/>
              <w:jc w:val="both"/>
            </w:pPr>
            <w:r>
              <w:rPr>
                <w:rFonts w:ascii="Times New Roman"/>
                <w:b w:val="false"/>
                <w:i w:val="false"/>
                <w:color w:val="000000"/>
                <w:sz w:val="20"/>
              </w:rPr>
              <w:t xml:space="preserve">
агентств или рейтинговую оценку от </w:t>
            </w:r>
          </w:p>
          <w:p>
            <w:pPr>
              <w:spacing w:after="20"/>
              <w:ind w:left="20"/>
              <w:jc w:val="both"/>
            </w:pPr>
            <w:r>
              <w:rPr>
                <w:rFonts w:ascii="Times New Roman"/>
                <w:b w:val="false"/>
                <w:i w:val="false"/>
                <w:color w:val="000000"/>
                <w:sz w:val="20"/>
              </w:rPr>
              <w:t xml:space="preserve">
"kzA+" до "kzA-" по национальной </w:t>
            </w:r>
          </w:p>
          <w:p>
            <w:pPr>
              <w:spacing w:after="20"/>
              <w:ind w:left="20"/>
              <w:jc w:val="both"/>
            </w:pPr>
            <w:r>
              <w:rPr>
                <w:rFonts w:ascii="Times New Roman"/>
                <w:b w:val="false"/>
                <w:i w:val="false"/>
                <w:color w:val="000000"/>
                <w:sz w:val="20"/>
              </w:rPr>
              <w:t xml:space="preserve">
шкале агентства "Standard &amp; Poor's" </w:t>
            </w:r>
          </w:p>
          <w:p>
            <w:pPr>
              <w:spacing w:after="20"/>
              <w:ind w:left="20"/>
              <w:jc w:val="both"/>
            </w:pPr>
            <w:r>
              <w:rPr>
                <w:rFonts w:ascii="Times New Roman"/>
                <w:b w:val="false"/>
                <w:i w:val="false"/>
                <w:color w:val="000000"/>
                <w:sz w:val="20"/>
              </w:rPr>
              <w:t xml:space="preserve">
или рейтинг аналогичного уровня по </w:t>
            </w:r>
          </w:p>
          <w:p>
            <w:pPr>
              <w:spacing w:after="20"/>
              <w:ind w:left="20"/>
              <w:jc w:val="both"/>
            </w:pPr>
            <w:r>
              <w:rPr>
                <w:rFonts w:ascii="Times New Roman"/>
                <w:b w:val="false"/>
                <w:i w:val="false"/>
                <w:color w:val="000000"/>
                <w:sz w:val="20"/>
              </w:rPr>
              <w:t xml:space="preserve">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позиций по сделке </w:t>
            </w:r>
          </w:p>
          <w:p>
            <w:pPr>
              <w:spacing w:after="20"/>
              <w:ind w:left="20"/>
              <w:jc w:val="both"/>
            </w:pPr>
            <w:r>
              <w:rPr>
                <w:rFonts w:ascii="Times New Roman"/>
                <w:b w:val="false"/>
                <w:i w:val="false"/>
                <w:color w:val="000000"/>
                <w:sz w:val="20"/>
              </w:rPr>
              <w:t xml:space="preserve">
секьюритизации, удерживаемых </w:t>
            </w:r>
          </w:p>
          <w:p>
            <w:pPr>
              <w:spacing w:after="20"/>
              <w:ind w:left="20"/>
              <w:jc w:val="both"/>
            </w:pPr>
            <w:r>
              <w:rPr>
                <w:rFonts w:ascii="Times New Roman"/>
                <w:b w:val="false"/>
                <w:i w:val="false"/>
                <w:color w:val="000000"/>
                <w:sz w:val="20"/>
              </w:rPr>
              <w:t xml:space="preserve">
организацией, взвешиваемых с учетом </w:t>
            </w:r>
          </w:p>
          <w:p>
            <w:pPr>
              <w:spacing w:after="20"/>
              <w:ind w:left="20"/>
              <w:jc w:val="both"/>
            </w:pPr>
            <w:r>
              <w:rPr>
                <w:rFonts w:ascii="Times New Roman"/>
                <w:b w:val="false"/>
                <w:i w:val="false"/>
                <w:color w:val="000000"/>
                <w:sz w:val="20"/>
              </w:rPr>
              <w:t xml:space="preserve">
кредитного риска и имеющих </w:t>
            </w:r>
          </w:p>
          <w:p>
            <w:pPr>
              <w:spacing w:after="20"/>
              <w:ind w:left="20"/>
              <w:jc w:val="both"/>
            </w:pPr>
            <w:r>
              <w:rPr>
                <w:rFonts w:ascii="Times New Roman"/>
                <w:b w:val="false"/>
                <w:i w:val="false"/>
                <w:color w:val="000000"/>
                <w:sz w:val="20"/>
              </w:rPr>
              <w:t xml:space="preserve">
международную рейтинговую оценку от </w:t>
            </w:r>
          </w:p>
          <w:p>
            <w:pPr>
              <w:spacing w:after="20"/>
              <w:ind w:left="20"/>
              <w:jc w:val="both"/>
            </w:pPr>
            <w:r>
              <w:rPr>
                <w:rFonts w:ascii="Times New Roman"/>
                <w:b w:val="false"/>
                <w:i w:val="false"/>
                <w:color w:val="000000"/>
                <w:sz w:val="20"/>
              </w:rPr>
              <w:t xml:space="preserve">
"ВВВ+" до "ВВВ-" агентства </w:t>
            </w:r>
          </w:p>
          <w:p>
            <w:pPr>
              <w:spacing w:after="20"/>
              <w:ind w:left="20"/>
              <w:jc w:val="both"/>
            </w:pPr>
            <w:r>
              <w:rPr>
                <w:rFonts w:ascii="Times New Roman"/>
                <w:b w:val="false"/>
                <w:i w:val="false"/>
                <w:color w:val="000000"/>
                <w:sz w:val="20"/>
              </w:rPr>
              <w:t xml:space="preserve">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или </w:t>
            </w:r>
          </w:p>
          <w:p>
            <w:pPr>
              <w:spacing w:after="20"/>
              <w:ind w:left="20"/>
              <w:jc w:val="both"/>
            </w:pPr>
            <w:r>
              <w:rPr>
                <w:rFonts w:ascii="Times New Roman"/>
                <w:b w:val="false"/>
                <w:i w:val="false"/>
                <w:color w:val="000000"/>
                <w:sz w:val="20"/>
              </w:rPr>
              <w:t xml:space="preserve">
рейтинговую оценку от "kzВВВ+" до </w:t>
            </w:r>
          </w:p>
          <w:p>
            <w:pPr>
              <w:spacing w:after="20"/>
              <w:ind w:left="20"/>
              <w:jc w:val="both"/>
            </w:pPr>
            <w:r>
              <w:rPr>
                <w:rFonts w:ascii="Times New Roman"/>
                <w:b w:val="false"/>
                <w:i w:val="false"/>
                <w:color w:val="000000"/>
                <w:sz w:val="20"/>
              </w:rPr>
              <w:t xml:space="preserve">
"kzВВВ-" по национальной шкале </w:t>
            </w:r>
          </w:p>
          <w:p>
            <w:pPr>
              <w:spacing w:after="20"/>
              <w:ind w:left="20"/>
              <w:jc w:val="both"/>
            </w:pPr>
            <w:r>
              <w:rPr>
                <w:rFonts w:ascii="Times New Roman"/>
                <w:b w:val="false"/>
                <w:i w:val="false"/>
                <w:color w:val="000000"/>
                <w:sz w:val="20"/>
              </w:rPr>
              <w:t xml:space="preserve">
агентства "Standard &amp; Poor's" или </w:t>
            </w:r>
          </w:p>
          <w:p>
            <w:pPr>
              <w:spacing w:after="20"/>
              <w:ind w:left="20"/>
              <w:jc w:val="both"/>
            </w:pPr>
            <w:r>
              <w:rPr>
                <w:rFonts w:ascii="Times New Roman"/>
                <w:b w:val="false"/>
                <w:i w:val="false"/>
                <w:color w:val="000000"/>
                <w:sz w:val="20"/>
              </w:rPr>
              <w:t xml:space="preserve">
рейтинг аналогичного уровня по </w:t>
            </w:r>
          </w:p>
          <w:p>
            <w:pPr>
              <w:spacing w:after="20"/>
              <w:ind w:left="20"/>
              <w:jc w:val="both"/>
            </w:pPr>
            <w:r>
              <w:rPr>
                <w:rFonts w:ascii="Times New Roman"/>
                <w:b w:val="false"/>
                <w:i w:val="false"/>
                <w:color w:val="000000"/>
                <w:sz w:val="20"/>
              </w:rPr>
              <w:t xml:space="preserve">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позиций по сделке </w:t>
            </w:r>
          </w:p>
          <w:p>
            <w:pPr>
              <w:spacing w:after="20"/>
              <w:ind w:left="20"/>
              <w:jc w:val="both"/>
            </w:pPr>
            <w:r>
              <w:rPr>
                <w:rFonts w:ascii="Times New Roman"/>
                <w:b w:val="false"/>
                <w:i w:val="false"/>
                <w:color w:val="000000"/>
                <w:sz w:val="20"/>
              </w:rPr>
              <w:t xml:space="preserve">
секьюритизации, удерживаемых </w:t>
            </w:r>
          </w:p>
          <w:p>
            <w:pPr>
              <w:spacing w:after="20"/>
              <w:ind w:left="20"/>
              <w:jc w:val="both"/>
            </w:pPr>
            <w:r>
              <w:rPr>
                <w:rFonts w:ascii="Times New Roman"/>
                <w:b w:val="false"/>
                <w:i w:val="false"/>
                <w:color w:val="000000"/>
                <w:sz w:val="20"/>
              </w:rPr>
              <w:t xml:space="preserve">
организацией, взвешиваемых с учетом </w:t>
            </w:r>
          </w:p>
          <w:p>
            <w:pPr>
              <w:spacing w:after="20"/>
              <w:ind w:left="20"/>
              <w:jc w:val="both"/>
            </w:pPr>
            <w:r>
              <w:rPr>
                <w:rFonts w:ascii="Times New Roman"/>
                <w:b w:val="false"/>
                <w:i w:val="false"/>
                <w:color w:val="000000"/>
                <w:sz w:val="20"/>
              </w:rPr>
              <w:t xml:space="preserve">
кредитного риска и имеющих </w:t>
            </w:r>
          </w:p>
          <w:p>
            <w:pPr>
              <w:spacing w:after="20"/>
              <w:ind w:left="20"/>
              <w:jc w:val="both"/>
            </w:pPr>
            <w:r>
              <w:rPr>
                <w:rFonts w:ascii="Times New Roman"/>
                <w:b w:val="false"/>
                <w:i w:val="false"/>
                <w:color w:val="000000"/>
                <w:sz w:val="20"/>
              </w:rPr>
              <w:t xml:space="preserve">
международную рейтинговую оценку от </w:t>
            </w:r>
          </w:p>
          <w:p>
            <w:pPr>
              <w:spacing w:after="20"/>
              <w:ind w:left="20"/>
              <w:jc w:val="both"/>
            </w:pPr>
            <w:r>
              <w:rPr>
                <w:rFonts w:ascii="Times New Roman"/>
                <w:b w:val="false"/>
                <w:i w:val="false"/>
                <w:color w:val="000000"/>
                <w:sz w:val="20"/>
              </w:rPr>
              <w:t xml:space="preserve">
"ВВ+" до "ВВ-" агентства "Standard </w:t>
            </w:r>
          </w:p>
          <w:p>
            <w:pPr>
              <w:spacing w:after="20"/>
              <w:ind w:left="20"/>
              <w:jc w:val="both"/>
            </w:pPr>
            <w:r>
              <w:rPr>
                <w:rFonts w:ascii="Times New Roman"/>
                <w:b w:val="false"/>
                <w:i w:val="false"/>
                <w:color w:val="000000"/>
                <w:sz w:val="20"/>
              </w:rPr>
              <w:t xml:space="preserve">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w:t>
            </w:r>
          </w:p>
          <w:p>
            <w:pPr>
              <w:spacing w:after="20"/>
              <w:ind w:left="20"/>
              <w:jc w:val="both"/>
            </w:pPr>
            <w:r>
              <w:rPr>
                <w:rFonts w:ascii="Times New Roman"/>
                <w:b w:val="false"/>
                <w:i w:val="false"/>
                <w:color w:val="000000"/>
                <w:sz w:val="20"/>
              </w:rPr>
              <w:t xml:space="preserve">
агентств или рейтинговую оценку от </w:t>
            </w:r>
          </w:p>
          <w:p>
            <w:pPr>
              <w:spacing w:after="20"/>
              <w:ind w:left="20"/>
              <w:jc w:val="both"/>
            </w:pPr>
            <w:r>
              <w:rPr>
                <w:rFonts w:ascii="Times New Roman"/>
                <w:b w:val="false"/>
                <w:i w:val="false"/>
                <w:color w:val="000000"/>
                <w:sz w:val="20"/>
              </w:rPr>
              <w:t xml:space="preserve">
"kzВВ+" до "kzВВ-" по национальной </w:t>
            </w:r>
          </w:p>
          <w:p>
            <w:pPr>
              <w:spacing w:after="20"/>
              <w:ind w:left="20"/>
              <w:jc w:val="both"/>
            </w:pPr>
            <w:r>
              <w:rPr>
                <w:rFonts w:ascii="Times New Roman"/>
                <w:b w:val="false"/>
                <w:i w:val="false"/>
                <w:color w:val="000000"/>
                <w:sz w:val="20"/>
              </w:rPr>
              <w:t xml:space="preserve">
шкале агентства "Standard &amp; Poor's" </w:t>
            </w:r>
          </w:p>
          <w:p>
            <w:pPr>
              <w:spacing w:after="20"/>
              <w:ind w:left="20"/>
              <w:jc w:val="both"/>
            </w:pPr>
            <w:r>
              <w:rPr>
                <w:rFonts w:ascii="Times New Roman"/>
                <w:b w:val="false"/>
                <w:i w:val="false"/>
                <w:color w:val="000000"/>
                <w:sz w:val="20"/>
              </w:rPr>
              <w:t xml:space="preserve">
или рейтинг аналогичного уровня по </w:t>
            </w:r>
          </w:p>
          <w:p>
            <w:pPr>
              <w:spacing w:after="20"/>
              <w:ind w:left="20"/>
              <w:jc w:val="both"/>
            </w:pPr>
            <w:r>
              <w:rPr>
                <w:rFonts w:ascii="Times New Roman"/>
                <w:b w:val="false"/>
                <w:i w:val="false"/>
                <w:color w:val="000000"/>
                <w:sz w:val="20"/>
              </w:rPr>
              <w:t xml:space="preserve">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Производные финансовые инструменты, </w:t>
            </w:r>
          </w:p>
          <w:p>
            <w:pPr>
              <w:spacing w:after="20"/>
              <w:ind w:left="20"/>
              <w:jc w:val="both"/>
            </w:pPr>
            <w:r>
              <w:rPr>
                <w:rFonts w:ascii="Times New Roman"/>
                <w:b w:val="false"/>
                <w:i w:val="false"/>
                <w:color w:val="000000"/>
                <w:sz w:val="20"/>
              </w:rPr>
              <w:t xml:space="preserve">
взвешенные с учетом кредитного </w:t>
            </w:r>
          </w:p>
          <w:p>
            <w:pPr>
              <w:spacing w:after="20"/>
              <w:ind w:left="20"/>
              <w:jc w:val="both"/>
            </w:pPr>
            <w:r>
              <w:rPr>
                <w:rFonts w:ascii="Times New Roman"/>
                <w:b w:val="false"/>
                <w:i w:val="false"/>
                <w:color w:val="000000"/>
                <w:sz w:val="20"/>
              </w:rPr>
              <w:t xml:space="preserve">
риска, в том числе: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позиций по сделке </w:t>
            </w:r>
          </w:p>
          <w:p>
            <w:pPr>
              <w:spacing w:after="20"/>
              <w:ind w:left="20"/>
              <w:jc w:val="both"/>
            </w:pPr>
            <w:r>
              <w:rPr>
                <w:rFonts w:ascii="Times New Roman"/>
                <w:b w:val="false"/>
                <w:i w:val="false"/>
                <w:color w:val="000000"/>
                <w:sz w:val="20"/>
              </w:rPr>
              <w:t xml:space="preserve">
секьюритизации, удерживаемых </w:t>
            </w:r>
          </w:p>
          <w:p>
            <w:pPr>
              <w:spacing w:after="20"/>
              <w:ind w:left="20"/>
              <w:jc w:val="both"/>
            </w:pPr>
            <w:r>
              <w:rPr>
                <w:rFonts w:ascii="Times New Roman"/>
                <w:b w:val="false"/>
                <w:i w:val="false"/>
                <w:color w:val="000000"/>
                <w:sz w:val="20"/>
              </w:rPr>
              <w:t xml:space="preserve">
организацией, взвешиваемых с учетом </w:t>
            </w:r>
          </w:p>
          <w:p>
            <w:pPr>
              <w:spacing w:after="20"/>
              <w:ind w:left="20"/>
              <w:jc w:val="both"/>
            </w:pPr>
            <w:r>
              <w:rPr>
                <w:rFonts w:ascii="Times New Roman"/>
                <w:b w:val="false"/>
                <w:i w:val="false"/>
                <w:color w:val="000000"/>
                <w:sz w:val="20"/>
              </w:rPr>
              <w:t xml:space="preserve">
кредитного риска и имеющих </w:t>
            </w:r>
          </w:p>
          <w:p>
            <w:pPr>
              <w:spacing w:after="20"/>
              <w:ind w:left="20"/>
              <w:jc w:val="both"/>
            </w:pPr>
            <w:r>
              <w:rPr>
                <w:rFonts w:ascii="Times New Roman"/>
                <w:b w:val="false"/>
                <w:i w:val="false"/>
                <w:color w:val="000000"/>
                <w:sz w:val="20"/>
              </w:rPr>
              <w:t xml:space="preserve">
международную рейтинговую оценку от </w:t>
            </w:r>
          </w:p>
          <w:p>
            <w:pPr>
              <w:spacing w:after="20"/>
              <w:ind w:left="20"/>
              <w:jc w:val="both"/>
            </w:pPr>
            <w:r>
              <w:rPr>
                <w:rFonts w:ascii="Times New Roman"/>
                <w:b w:val="false"/>
                <w:i w:val="false"/>
                <w:color w:val="000000"/>
                <w:sz w:val="20"/>
              </w:rPr>
              <w:t xml:space="preserve">
"ААА" до "АА-" агентства "Standard </w:t>
            </w:r>
          </w:p>
          <w:p>
            <w:pPr>
              <w:spacing w:after="20"/>
              <w:ind w:left="20"/>
              <w:jc w:val="both"/>
            </w:pPr>
            <w:r>
              <w:rPr>
                <w:rFonts w:ascii="Times New Roman"/>
                <w:b w:val="false"/>
                <w:i w:val="false"/>
                <w:color w:val="000000"/>
                <w:sz w:val="20"/>
              </w:rPr>
              <w:t xml:space="preserve">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w:t>
            </w:r>
          </w:p>
          <w:p>
            <w:pPr>
              <w:spacing w:after="20"/>
              <w:ind w:left="20"/>
              <w:jc w:val="both"/>
            </w:pPr>
            <w:r>
              <w:rPr>
                <w:rFonts w:ascii="Times New Roman"/>
                <w:b w:val="false"/>
                <w:i w:val="false"/>
                <w:color w:val="000000"/>
                <w:sz w:val="20"/>
              </w:rPr>
              <w:t xml:space="preserve">
агентств или рейтинговую оценку от </w:t>
            </w:r>
          </w:p>
          <w:p>
            <w:pPr>
              <w:spacing w:after="20"/>
              <w:ind w:left="20"/>
              <w:jc w:val="both"/>
            </w:pPr>
            <w:r>
              <w:rPr>
                <w:rFonts w:ascii="Times New Roman"/>
                <w:b w:val="false"/>
                <w:i w:val="false"/>
                <w:color w:val="000000"/>
                <w:sz w:val="20"/>
              </w:rPr>
              <w:t xml:space="preserve">
"kzAАА" до "kzAА-" по национальной </w:t>
            </w:r>
          </w:p>
          <w:p>
            <w:pPr>
              <w:spacing w:after="20"/>
              <w:ind w:left="20"/>
              <w:jc w:val="both"/>
            </w:pPr>
            <w:r>
              <w:rPr>
                <w:rFonts w:ascii="Times New Roman"/>
                <w:b w:val="false"/>
                <w:i w:val="false"/>
                <w:color w:val="000000"/>
                <w:sz w:val="20"/>
              </w:rPr>
              <w:t xml:space="preserve">
шкале агентства "Standard &amp; Poor's" </w:t>
            </w:r>
          </w:p>
          <w:p>
            <w:pPr>
              <w:spacing w:after="20"/>
              <w:ind w:left="20"/>
              <w:jc w:val="both"/>
            </w:pPr>
            <w:r>
              <w:rPr>
                <w:rFonts w:ascii="Times New Roman"/>
                <w:b w:val="false"/>
                <w:i w:val="false"/>
                <w:color w:val="000000"/>
                <w:sz w:val="20"/>
              </w:rPr>
              <w:t xml:space="preserve">
или рейтинг аналогичного уровня по </w:t>
            </w:r>
          </w:p>
          <w:p>
            <w:pPr>
              <w:spacing w:after="20"/>
              <w:ind w:left="20"/>
              <w:jc w:val="both"/>
            </w:pPr>
            <w:r>
              <w:rPr>
                <w:rFonts w:ascii="Times New Roman"/>
                <w:b w:val="false"/>
                <w:i w:val="false"/>
                <w:color w:val="000000"/>
                <w:sz w:val="20"/>
              </w:rPr>
              <w:t xml:space="preserve">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позиций по сделке </w:t>
            </w:r>
          </w:p>
          <w:p>
            <w:pPr>
              <w:spacing w:after="20"/>
              <w:ind w:left="20"/>
              <w:jc w:val="both"/>
            </w:pPr>
            <w:r>
              <w:rPr>
                <w:rFonts w:ascii="Times New Roman"/>
                <w:b w:val="false"/>
                <w:i w:val="false"/>
                <w:color w:val="000000"/>
                <w:sz w:val="20"/>
              </w:rPr>
              <w:t xml:space="preserve">
секьюритизации, удерживаемых </w:t>
            </w:r>
          </w:p>
          <w:p>
            <w:pPr>
              <w:spacing w:after="20"/>
              <w:ind w:left="20"/>
              <w:jc w:val="both"/>
            </w:pPr>
            <w:r>
              <w:rPr>
                <w:rFonts w:ascii="Times New Roman"/>
                <w:b w:val="false"/>
                <w:i w:val="false"/>
                <w:color w:val="000000"/>
                <w:sz w:val="20"/>
              </w:rPr>
              <w:t xml:space="preserve">
организацией, взвешиваемых с учетом </w:t>
            </w:r>
          </w:p>
          <w:p>
            <w:pPr>
              <w:spacing w:after="20"/>
              <w:ind w:left="20"/>
              <w:jc w:val="both"/>
            </w:pPr>
            <w:r>
              <w:rPr>
                <w:rFonts w:ascii="Times New Roman"/>
                <w:b w:val="false"/>
                <w:i w:val="false"/>
                <w:color w:val="000000"/>
                <w:sz w:val="20"/>
              </w:rPr>
              <w:t xml:space="preserve">
кредитного риска и имеющих </w:t>
            </w:r>
          </w:p>
          <w:p>
            <w:pPr>
              <w:spacing w:after="20"/>
              <w:ind w:left="20"/>
              <w:jc w:val="both"/>
            </w:pPr>
            <w:r>
              <w:rPr>
                <w:rFonts w:ascii="Times New Roman"/>
                <w:b w:val="false"/>
                <w:i w:val="false"/>
                <w:color w:val="000000"/>
                <w:sz w:val="20"/>
              </w:rPr>
              <w:t xml:space="preserve">
международную рейтинговую оценку от </w:t>
            </w:r>
          </w:p>
          <w:p>
            <w:pPr>
              <w:spacing w:after="20"/>
              <w:ind w:left="20"/>
              <w:jc w:val="both"/>
            </w:pPr>
            <w:r>
              <w:rPr>
                <w:rFonts w:ascii="Times New Roman"/>
                <w:b w:val="false"/>
                <w:i w:val="false"/>
                <w:color w:val="000000"/>
                <w:sz w:val="20"/>
              </w:rPr>
              <w:t xml:space="preserve">
"А+" до "А-" агентства "Standard &amp; </w:t>
            </w:r>
          </w:p>
          <w:p>
            <w:pPr>
              <w:spacing w:after="20"/>
              <w:ind w:left="20"/>
              <w:jc w:val="both"/>
            </w:pPr>
            <w:r>
              <w:rPr>
                <w:rFonts w:ascii="Times New Roman"/>
                <w:b w:val="false"/>
                <w:i w:val="false"/>
                <w:color w:val="000000"/>
                <w:sz w:val="20"/>
              </w:rPr>
              <w:t xml:space="preserve">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w:t>
            </w:r>
          </w:p>
          <w:p>
            <w:pPr>
              <w:spacing w:after="20"/>
              <w:ind w:left="20"/>
              <w:jc w:val="both"/>
            </w:pPr>
            <w:r>
              <w:rPr>
                <w:rFonts w:ascii="Times New Roman"/>
                <w:b w:val="false"/>
                <w:i w:val="false"/>
                <w:color w:val="000000"/>
                <w:sz w:val="20"/>
              </w:rPr>
              <w:t xml:space="preserve">
агентств или рейтинговую оценку от </w:t>
            </w:r>
          </w:p>
          <w:p>
            <w:pPr>
              <w:spacing w:after="20"/>
              <w:ind w:left="20"/>
              <w:jc w:val="both"/>
            </w:pPr>
            <w:r>
              <w:rPr>
                <w:rFonts w:ascii="Times New Roman"/>
                <w:b w:val="false"/>
                <w:i w:val="false"/>
                <w:color w:val="000000"/>
                <w:sz w:val="20"/>
              </w:rPr>
              <w:t xml:space="preserve">
"kzA+" до "kzA-" по национальной </w:t>
            </w:r>
          </w:p>
          <w:p>
            <w:pPr>
              <w:spacing w:after="20"/>
              <w:ind w:left="20"/>
              <w:jc w:val="both"/>
            </w:pPr>
            <w:r>
              <w:rPr>
                <w:rFonts w:ascii="Times New Roman"/>
                <w:b w:val="false"/>
                <w:i w:val="false"/>
                <w:color w:val="000000"/>
                <w:sz w:val="20"/>
              </w:rPr>
              <w:t xml:space="preserve">
шкале агентства "Standard &amp; Poor's" </w:t>
            </w:r>
          </w:p>
          <w:p>
            <w:pPr>
              <w:spacing w:after="20"/>
              <w:ind w:left="20"/>
              <w:jc w:val="both"/>
            </w:pPr>
            <w:r>
              <w:rPr>
                <w:rFonts w:ascii="Times New Roman"/>
                <w:b w:val="false"/>
                <w:i w:val="false"/>
                <w:color w:val="000000"/>
                <w:sz w:val="20"/>
              </w:rPr>
              <w:t xml:space="preserve">
или рейтинг аналогичного уровня по </w:t>
            </w:r>
          </w:p>
          <w:p>
            <w:pPr>
              <w:spacing w:after="20"/>
              <w:ind w:left="20"/>
              <w:jc w:val="both"/>
            </w:pPr>
            <w:r>
              <w:rPr>
                <w:rFonts w:ascii="Times New Roman"/>
                <w:b w:val="false"/>
                <w:i w:val="false"/>
                <w:color w:val="000000"/>
                <w:sz w:val="20"/>
              </w:rPr>
              <w:t xml:space="preserve">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позиций по сделке </w:t>
            </w:r>
          </w:p>
          <w:p>
            <w:pPr>
              <w:spacing w:after="20"/>
              <w:ind w:left="20"/>
              <w:jc w:val="both"/>
            </w:pPr>
            <w:r>
              <w:rPr>
                <w:rFonts w:ascii="Times New Roman"/>
                <w:b w:val="false"/>
                <w:i w:val="false"/>
                <w:color w:val="000000"/>
                <w:sz w:val="20"/>
              </w:rPr>
              <w:t xml:space="preserve">
секьюритизации, удерживаемых </w:t>
            </w:r>
          </w:p>
          <w:p>
            <w:pPr>
              <w:spacing w:after="20"/>
              <w:ind w:left="20"/>
              <w:jc w:val="both"/>
            </w:pPr>
            <w:r>
              <w:rPr>
                <w:rFonts w:ascii="Times New Roman"/>
                <w:b w:val="false"/>
                <w:i w:val="false"/>
                <w:color w:val="000000"/>
                <w:sz w:val="20"/>
              </w:rPr>
              <w:t xml:space="preserve">
организацией, взвешиваемых с учетом </w:t>
            </w:r>
          </w:p>
          <w:p>
            <w:pPr>
              <w:spacing w:after="20"/>
              <w:ind w:left="20"/>
              <w:jc w:val="both"/>
            </w:pPr>
            <w:r>
              <w:rPr>
                <w:rFonts w:ascii="Times New Roman"/>
                <w:b w:val="false"/>
                <w:i w:val="false"/>
                <w:color w:val="000000"/>
                <w:sz w:val="20"/>
              </w:rPr>
              <w:t xml:space="preserve">
кредитного риска и имеющих </w:t>
            </w:r>
          </w:p>
          <w:p>
            <w:pPr>
              <w:spacing w:after="20"/>
              <w:ind w:left="20"/>
              <w:jc w:val="both"/>
            </w:pPr>
            <w:r>
              <w:rPr>
                <w:rFonts w:ascii="Times New Roman"/>
                <w:b w:val="false"/>
                <w:i w:val="false"/>
                <w:color w:val="000000"/>
                <w:sz w:val="20"/>
              </w:rPr>
              <w:t xml:space="preserve">
международную рейтинговую оценку от </w:t>
            </w:r>
          </w:p>
          <w:p>
            <w:pPr>
              <w:spacing w:after="20"/>
              <w:ind w:left="20"/>
              <w:jc w:val="both"/>
            </w:pPr>
            <w:r>
              <w:rPr>
                <w:rFonts w:ascii="Times New Roman"/>
                <w:b w:val="false"/>
                <w:i w:val="false"/>
                <w:color w:val="000000"/>
                <w:sz w:val="20"/>
              </w:rPr>
              <w:t xml:space="preserve">
"ВВВ+" до "ВВВ-" агентства </w:t>
            </w:r>
          </w:p>
          <w:p>
            <w:pPr>
              <w:spacing w:after="20"/>
              <w:ind w:left="20"/>
              <w:jc w:val="both"/>
            </w:pPr>
            <w:r>
              <w:rPr>
                <w:rFonts w:ascii="Times New Roman"/>
                <w:b w:val="false"/>
                <w:i w:val="false"/>
                <w:color w:val="000000"/>
                <w:sz w:val="20"/>
              </w:rPr>
              <w:t xml:space="preserve">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или </w:t>
            </w:r>
          </w:p>
          <w:p>
            <w:pPr>
              <w:spacing w:after="20"/>
              <w:ind w:left="20"/>
              <w:jc w:val="both"/>
            </w:pPr>
            <w:r>
              <w:rPr>
                <w:rFonts w:ascii="Times New Roman"/>
                <w:b w:val="false"/>
                <w:i w:val="false"/>
                <w:color w:val="000000"/>
                <w:sz w:val="20"/>
              </w:rPr>
              <w:t xml:space="preserve">
рейтинговую оценку от "kzВВВ+" до </w:t>
            </w:r>
          </w:p>
          <w:p>
            <w:pPr>
              <w:spacing w:after="20"/>
              <w:ind w:left="20"/>
              <w:jc w:val="both"/>
            </w:pPr>
            <w:r>
              <w:rPr>
                <w:rFonts w:ascii="Times New Roman"/>
                <w:b w:val="false"/>
                <w:i w:val="false"/>
                <w:color w:val="000000"/>
                <w:sz w:val="20"/>
              </w:rPr>
              <w:t xml:space="preserve">
"kzВВВ-" по национальной шкале </w:t>
            </w:r>
          </w:p>
          <w:p>
            <w:pPr>
              <w:spacing w:after="20"/>
              <w:ind w:left="20"/>
              <w:jc w:val="both"/>
            </w:pPr>
            <w:r>
              <w:rPr>
                <w:rFonts w:ascii="Times New Roman"/>
                <w:b w:val="false"/>
                <w:i w:val="false"/>
                <w:color w:val="000000"/>
                <w:sz w:val="20"/>
              </w:rPr>
              <w:t xml:space="preserve">
агентства "Standard &amp; Poor's" или </w:t>
            </w:r>
          </w:p>
          <w:p>
            <w:pPr>
              <w:spacing w:after="20"/>
              <w:ind w:left="20"/>
              <w:jc w:val="both"/>
            </w:pPr>
            <w:r>
              <w:rPr>
                <w:rFonts w:ascii="Times New Roman"/>
                <w:b w:val="false"/>
                <w:i w:val="false"/>
                <w:color w:val="000000"/>
                <w:sz w:val="20"/>
              </w:rPr>
              <w:t xml:space="preserve">
рейтинг аналогичного уровня по </w:t>
            </w:r>
          </w:p>
          <w:p>
            <w:pPr>
              <w:spacing w:after="20"/>
              <w:ind w:left="20"/>
              <w:jc w:val="both"/>
            </w:pPr>
            <w:r>
              <w:rPr>
                <w:rFonts w:ascii="Times New Roman"/>
                <w:b w:val="false"/>
                <w:i w:val="false"/>
                <w:color w:val="000000"/>
                <w:sz w:val="20"/>
              </w:rPr>
              <w:t xml:space="preserve">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позиций по сделке </w:t>
            </w:r>
          </w:p>
          <w:p>
            <w:pPr>
              <w:spacing w:after="20"/>
              <w:ind w:left="20"/>
              <w:jc w:val="both"/>
            </w:pPr>
            <w:r>
              <w:rPr>
                <w:rFonts w:ascii="Times New Roman"/>
                <w:b w:val="false"/>
                <w:i w:val="false"/>
                <w:color w:val="000000"/>
                <w:sz w:val="20"/>
              </w:rPr>
              <w:t xml:space="preserve">
секьюритизации, удерживаемых </w:t>
            </w:r>
          </w:p>
          <w:p>
            <w:pPr>
              <w:spacing w:after="20"/>
              <w:ind w:left="20"/>
              <w:jc w:val="both"/>
            </w:pPr>
            <w:r>
              <w:rPr>
                <w:rFonts w:ascii="Times New Roman"/>
                <w:b w:val="false"/>
                <w:i w:val="false"/>
                <w:color w:val="000000"/>
                <w:sz w:val="20"/>
              </w:rPr>
              <w:t xml:space="preserve">
организацией, взвешиваемых с учетом </w:t>
            </w:r>
          </w:p>
          <w:p>
            <w:pPr>
              <w:spacing w:after="20"/>
              <w:ind w:left="20"/>
              <w:jc w:val="both"/>
            </w:pPr>
            <w:r>
              <w:rPr>
                <w:rFonts w:ascii="Times New Roman"/>
                <w:b w:val="false"/>
                <w:i w:val="false"/>
                <w:color w:val="000000"/>
                <w:sz w:val="20"/>
              </w:rPr>
              <w:t xml:space="preserve">
кредитного риска и имеющих </w:t>
            </w:r>
          </w:p>
          <w:p>
            <w:pPr>
              <w:spacing w:after="20"/>
              <w:ind w:left="20"/>
              <w:jc w:val="both"/>
            </w:pPr>
            <w:r>
              <w:rPr>
                <w:rFonts w:ascii="Times New Roman"/>
                <w:b w:val="false"/>
                <w:i w:val="false"/>
                <w:color w:val="000000"/>
                <w:sz w:val="20"/>
              </w:rPr>
              <w:t xml:space="preserve">
международную рейтинговую оценку от </w:t>
            </w:r>
          </w:p>
          <w:p>
            <w:pPr>
              <w:spacing w:after="20"/>
              <w:ind w:left="20"/>
              <w:jc w:val="both"/>
            </w:pPr>
            <w:r>
              <w:rPr>
                <w:rFonts w:ascii="Times New Roman"/>
                <w:b w:val="false"/>
                <w:i w:val="false"/>
                <w:color w:val="000000"/>
                <w:sz w:val="20"/>
              </w:rPr>
              <w:t xml:space="preserve">
"ВВ+" до "ВВ-" агентства "Standard </w:t>
            </w:r>
          </w:p>
          <w:p>
            <w:pPr>
              <w:spacing w:after="20"/>
              <w:ind w:left="20"/>
              <w:jc w:val="both"/>
            </w:pPr>
            <w:r>
              <w:rPr>
                <w:rFonts w:ascii="Times New Roman"/>
                <w:b w:val="false"/>
                <w:i w:val="false"/>
                <w:color w:val="000000"/>
                <w:sz w:val="20"/>
              </w:rPr>
              <w:t xml:space="preserve">
&amp; Poor's" или рейтинг аналогичного </w:t>
            </w:r>
          </w:p>
          <w:p>
            <w:pPr>
              <w:spacing w:after="20"/>
              <w:ind w:left="20"/>
              <w:jc w:val="both"/>
            </w:pPr>
            <w:r>
              <w:rPr>
                <w:rFonts w:ascii="Times New Roman"/>
                <w:b w:val="false"/>
                <w:i w:val="false"/>
                <w:color w:val="000000"/>
                <w:sz w:val="20"/>
              </w:rPr>
              <w:t xml:space="preserve">
уровня одного из других рейтинговых </w:t>
            </w:r>
          </w:p>
          <w:p>
            <w:pPr>
              <w:spacing w:after="20"/>
              <w:ind w:left="20"/>
              <w:jc w:val="both"/>
            </w:pPr>
            <w:r>
              <w:rPr>
                <w:rFonts w:ascii="Times New Roman"/>
                <w:b w:val="false"/>
                <w:i w:val="false"/>
                <w:color w:val="000000"/>
                <w:sz w:val="20"/>
              </w:rPr>
              <w:t xml:space="preserve">
агентств или рейтинговую оценку от </w:t>
            </w:r>
          </w:p>
          <w:p>
            <w:pPr>
              <w:spacing w:after="20"/>
              <w:ind w:left="20"/>
              <w:jc w:val="both"/>
            </w:pPr>
            <w:r>
              <w:rPr>
                <w:rFonts w:ascii="Times New Roman"/>
                <w:b w:val="false"/>
                <w:i w:val="false"/>
                <w:color w:val="000000"/>
                <w:sz w:val="20"/>
              </w:rPr>
              <w:t xml:space="preserve">
"kzВВ+" до "kzВВ-" по национальной </w:t>
            </w:r>
          </w:p>
          <w:p>
            <w:pPr>
              <w:spacing w:after="20"/>
              <w:ind w:left="20"/>
              <w:jc w:val="both"/>
            </w:pPr>
            <w:r>
              <w:rPr>
                <w:rFonts w:ascii="Times New Roman"/>
                <w:b w:val="false"/>
                <w:i w:val="false"/>
                <w:color w:val="000000"/>
                <w:sz w:val="20"/>
              </w:rPr>
              <w:t xml:space="preserve">
шкале агентства "Standard &amp; Poor's" </w:t>
            </w:r>
          </w:p>
          <w:p>
            <w:pPr>
              <w:spacing w:after="20"/>
              <w:ind w:left="20"/>
              <w:jc w:val="both"/>
            </w:pPr>
            <w:r>
              <w:rPr>
                <w:rFonts w:ascii="Times New Roman"/>
                <w:b w:val="false"/>
                <w:i w:val="false"/>
                <w:color w:val="000000"/>
                <w:sz w:val="20"/>
              </w:rPr>
              <w:t xml:space="preserve">
или рейтинг аналогичного уровня по </w:t>
            </w:r>
          </w:p>
          <w:p>
            <w:pPr>
              <w:spacing w:after="20"/>
              <w:ind w:left="20"/>
              <w:jc w:val="both"/>
            </w:pPr>
            <w:r>
              <w:rPr>
                <w:rFonts w:ascii="Times New Roman"/>
                <w:b w:val="false"/>
                <w:i w:val="false"/>
                <w:color w:val="000000"/>
                <w:sz w:val="20"/>
              </w:rPr>
              <w:t xml:space="preserve">
национальной шкале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активов, условных и возможных </w:t>
            </w:r>
          </w:p>
          <w:p>
            <w:pPr>
              <w:spacing w:after="20"/>
              <w:ind w:left="20"/>
              <w:jc w:val="both"/>
            </w:pPr>
            <w:r>
              <w:rPr>
                <w:rFonts w:ascii="Times New Roman"/>
                <w:b w:val="false"/>
                <w:i w:val="false"/>
                <w:color w:val="000000"/>
                <w:sz w:val="20"/>
              </w:rPr>
              <w:t xml:space="preserve">
обязательств, взвешенные по степени </w:t>
            </w:r>
          </w:p>
          <w:p>
            <w:pPr>
              <w:spacing w:after="20"/>
              <w:ind w:left="20"/>
              <w:jc w:val="both"/>
            </w:pPr>
            <w:r>
              <w:rPr>
                <w:rFonts w:ascii="Times New Roman"/>
                <w:b w:val="false"/>
                <w:i w:val="false"/>
                <w:color w:val="000000"/>
                <w:sz w:val="20"/>
              </w:rPr>
              <w:t xml:space="preserve">
кредитного риска, уменьшенные на </w:t>
            </w:r>
          </w:p>
          <w:p>
            <w:pPr>
              <w:spacing w:after="20"/>
              <w:ind w:left="20"/>
              <w:jc w:val="both"/>
            </w:pPr>
            <w:r>
              <w:rPr>
                <w:rFonts w:ascii="Times New Roman"/>
                <w:b w:val="false"/>
                <w:i w:val="false"/>
                <w:color w:val="000000"/>
                <w:sz w:val="20"/>
              </w:rPr>
              <w:t xml:space="preserve">
сумму общих резервов (провизий), не </w:t>
            </w:r>
          </w:p>
          <w:p>
            <w:pPr>
              <w:spacing w:after="20"/>
              <w:ind w:left="20"/>
              <w:jc w:val="both"/>
            </w:pPr>
            <w:r>
              <w:rPr>
                <w:rFonts w:ascii="Times New Roman"/>
                <w:b w:val="false"/>
                <w:i w:val="false"/>
                <w:color w:val="000000"/>
                <w:sz w:val="20"/>
              </w:rPr>
              <w:t xml:space="preserve">
включенных в расчет собственного </w:t>
            </w:r>
          </w:p>
          <w:p>
            <w:pPr>
              <w:spacing w:after="20"/>
              <w:ind w:left="20"/>
              <w:jc w:val="both"/>
            </w:pPr>
            <w:r>
              <w:rPr>
                <w:rFonts w:ascii="Times New Roman"/>
                <w:b w:val="false"/>
                <w:i w:val="false"/>
                <w:color w:val="000000"/>
                <w:sz w:val="20"/>
              </w:rPr>
              <w:t xml:space="preserve">
капитала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операционного риска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собственного капитала к </w:t>
            </w:r>
          </w:p>
          <w:p>
            <w:pPr>
              <w:spacing w:after="20"/>
              <w:ind w:left="20"/>
              <w:jc w:val="both"/>
            </w:pPr>
            <w:r>
              <w:rPr>
                <w:rFonts w:ascii="Times New Roman"/>
                <w:b w:val="false"/>
                <w:i w:val="false"/>
                <w:color w:val="000000"/>
                <w:sz w:val="20"/>
              </w:rPr>
              <w:t xml:space="preserve">
сумме активов, условных и возможных </w:t>
            </w:r>
          </w:p>
          <w:p>
            <w:pPr>
              <w:spacing w:after="20"/>
              <w:ind w:left="20"/>
              <w:jc w:val="both"/>
            </w:pPr>
            <w:r>
              <w:rPr>
                <w:rFonts w:ascii="Times New Roman"/>
                <w:b w:val="false"/>
                <w:i w:val="false"/>
                <w:color w:val="000000"/>
                <w:sz w:val="20"/>
              </w:rPr>
              <w:t xml:space="preserve">
обязательств, взвешенных по степени </w:t>
            </w:r>
          </w:p>
          <w:p>
            <w:pPr>
              <w:spacing w:after="20"/>
              <w:ind w:left="20"/>
              <w:jc w:val="both"/>
            </w:pPr>
            <w:r>
              <w:rPr>
                <w:rFonts w:ascii="Times New Roman"/>
                <w:b w:val="false"/>
                <w:i w:val="false"/>
                <w:color w:val="000000"/>
                <w:sz w:val="20"/>
              </w:rPr>
              <w:t xml:space="preserve">
кредитного риска, уменьшенных на </w:t>
            </w:r>
          </w:p>
          <w:p>
            <w:pPr>
              <w:spacing w:after="20"/>
              <w:ind w:left="20"/>
              <w:jc w:val="both"/>
            </w:pPr>
            <w:r>
              <w:rPr>
                <w:rFonts w:ascii="Times New Roman"/>
                <w:b w:val="false"/>
                <w:i w:val="false"/>
                <w:color w:val="000000"/>
                <w:sz w:val="20"/>
              </w:rPr>
              <w:t xml:space="preserve">
сумму общих резервов (провизий), не </w:t>
            </w:r>
          </w:p>
          <w:p>
            <w:pPr>
              <w:spacing w:after="20"/>
              <w:ind w:left="20"/>
              <w:jc w:val="both"/>
            </w:pPr>
            <w:r>
              <w:rPr>
                <w:rFonts w:ascii="Times New Roman"/>
                <w:b w:val="false"/>
                <w:i w:val="false"/>
                <w:color w:val="000000"/>
                <w:sz w:val="20"/>
              </w:rPr>
              <w:t xml:space="preserve">
включенных в расчет собственного </w:t>
            </w:r>
          </w:p>
          <w:p>
            <w:pPr>
              <w:spacing w:after="20"/>
              <w:ind w:left="20"/>
              <w:jc w:val="both"/>
            </w:pPr>
            <w:r>
              <w:rPr>
                <w:rFonts w:ascii="Times New Roman"/>
                <w:b w:val="false"/>
                <w:i w:val="false"/>
                <w:color w:val="000000"/>
                <w:sz w:val="20"/>
              </w:rPr>
              <w:t xml:space="preserve">
капитала, операционного риска </w:t>
            </w:r>
          </w:p>
          <w:p>
            <w:pPr>
              <w:spacing w:after="20"/>
              <w:ind w:left="20"/>
              <w:jc w:val="both"/>
            </w:pPr>
            <w:r>
              <w:rPr>
                <w:rFonts w:ascii="Times New Roman"/>
                <w:b w:val="false"/>
                <w:i w:val="false"/>
                <w:color w:val="000000"/>
                <w:sz w:val="20"/>
              </w:rPr>
              <w:t xml:space="preserve">
(k1-3)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капитала первого уровня к </w:t>
            </w:r>
          </w:p>
          <w:p>
            <w:pPr>
              <w:spacing w:after="20"/>
              <w:ind w:left="20"/>
              <w:jc w:val="both"/>
            </w:pPr>
            <w:r>
              <w:rPr>
                <w:rFonts w:ascii="Times New Roman"/>
                <w:b w:val="false"/>
                <w:i w:val="false"/>
                <w:color w:val="000000"/>
                <w:sz w:val="20"/>
              </w:rPr>
              <w:t xml:space="preserve">
сумме активов, условных и возможных </w:t>
            </w:r>
          </w:p>
          <w:p>
            <w:pPr>
              <w:spacing w:after="20"/>
              <w:ind w:left="20"/>
              <w:jc w:val="both"/>
            </w:pPr>
            <w:r>
              <w:rPr>
                <w:rFonts w:ascii="Times New Roman"/>
                <w:b w:val="false"/>
                <w:i w:val="false"/>
                <w:color w:val="000000"/>
                <w:sz w:val="20"/>
              </w:rPr>
              <w:t xml:space="preserve">
обязательств, взвешенных по степени </w:t>
            </w:r>
          </w:p>
          <w:p>
            <w:pPr>
              <w:spacing w:after="20"/>
              <w:ind w:left="20"/>
              <w:jc w:val="both"/>
            </w:pPr>
            <w:r>
              <w:rPr>
                <w:rFonts w:ascii="Times New Roman"/>
                <w:b w:val="false"/>
                <w:i w:val="false"/>
                <w:color w:val="000000"/>
                <w:sz w:val="20"/>
              </w:rPr>
              <w:t xml:space="preserve">
кредитного риска, уменьшенной на </w:t>
            </w:r>
          </w:p>
          <w:p>
            <w:pPr>
              <w:spacing w:after="20"/>
              <w:ind w:left="20"/>
              <w:jc w:val="both"/>
            </w:pPr>
            <w:r>
              <w:rPr>
                <w:rFonts w:ascii="Times New Roman"/>
                <w:b w:val="false"/>
                <w:i w:val="false"/>
                <w:color w:val="000000"/>
                <w:sz w:val="20"/>
              </w:rPr>
              <w:t xml:space="preserve">
сумму общих резервов (провизий), не </w:t>
            </w:r>
          </w:p>
          <w:p>
            <w:pPr>
              <w:spacing w:after="20"/>
              <w:ind w:left="20"/>
              <w:jc w:val="both"/>
            </w:pPr>
            <w:r>
              <w:rPr>
                <w:rFonts w:ascii="Times New Roman"/>
                <w:b w:val="false"/>
                <w:i w:val="false"/>
                <w:color w:val="000000"/>
                <w:sz w:val="20"/>
              </w:rPr>
              <w:t xml:space="preserve">
включенных в расчет собственного </w:t>
            </w:r>
          </w:p>
          <w:p>
            <w:pPr>
              <w:spacing w:after="20"/>
              <w:ind w:left="20"/>
              <w:jc w:val="both"/>
            </w:pPr>
            <w:r>
              <w:rPr>
                <w:rFonts w:ascii="Times New Roman"/>
                <w:b w:val="false"/>
                <w:i w:val="false"/>
                <w:color w:val="000000"/>
                <w:sz w:val="20"/>
              </w:rPr>
              <w:t xml:space="preserve">
капитала (k1-2)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Первый руководитель или лицо, </w:t>
      </w:r>
    </w:p>
    <w:p>
      <w:pPr>
        <w:spacing w:after="0"/>
        <w:ind w:left="0"/>
        <w:jc w:val="both"/>
      </w:pPr>
      <w:r>
        <w:rPr>
          <w:rFonts w:ascii="Times New Roman"/>
          <w:b w:val="false"/>
          <w:i w:val="false"/>
          <w:color w:val="000000"/>
          <w:sz w:val="28"/>
        </w:rPr>
        <w:t xml:space="preserve">
      уполномоченное на подписание отчета ___________ дата ____________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уполномоченное на подписание отчета ___________ дата __________ </w:t>
      </w:r>
    </w:p>
    <w:p>
      <w:pPr>
        <w:spacing w:after="0"/>
        <w:ind w:left="0"/>
        <w:jc w:val="both"/>
      </w:pPr>
      <w:r>
        <w:rPr>
          <w:rFonts w:ascii="Times New Roman"/>
          <w:b w:val="false"/>
          <w:i w:val="false"/>
          <w:color w:val="000000"/>
          <w:sz w:val="28"/>
        </w:rPr>
        <w:t xml:space="preserve">
      Исполнитель _________________________ дата ______________________ </w:t>
      </w:r>
    </w:p>
    <w:p>
      <w:pPr>
        <w:spacing w:after="0"/>
        <w:ind w:left="0"/>
        <w:jc w:val="both"/>
      </w:pPr>
      <w:r>
        <w:rPr>
          <w:rFonts w:ascii="Times New Roman"/>
          <w:b w:val="false"/>
          <w:i w:val="false"/>
          <w:color w:val="000000"/>
          <w:sz w:val="28"/>
        </w:rPr>
        <w:t xml:space="preserve">
      Телефон: ______________________ </w:t>
      </w:r>
    </w:p>
    <w:p>
      <w:pPr>
        <w:spacing w:after="0"/>
        <w:ind w:left="0"/>
        <w:jc w:val="both"/>
      </w:pPr>
      <w:r>
        <w:rPr>
          <w:rFonts w:ascii="Times New Roman"/>
          <w:b w:val="false"/>
          <w:i w:val="false"/>
          <w:color w:val="000000"/>
          <w:sz w:val="28"/>
        </w:rPr>
        <w:t xml:space="preserve">
      Место для печати".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