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d2e0" w14:textId="0eed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15 апреля 2009 года N 123-ОД. Зарегистрирован в Министерстве юстиции Республики Казахстан 5 мая 2009 года N 5666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электроэнергетике",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 (зарегистрированный в Реестре государственной регистрации нормативных правовых актов за № 5602, опубликованный в "Юридической газете" от 10 апреля 2009 года № 53 (1650))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 </w:t>
      </w:r>
      <w:r>
        <w:rPr>
          <w:rFonts w:ascii="Times New Roman"/>
          <w:b w:val="false"/>
          <w:i w:val="false"/>
          <w:color w:val="000000"/>
          <w:sz w:val="28"/>
        </w:rPr>
        <w:t>
 пункта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19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Тарифы ночной зоны устанавливаются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= То*Кн,                                     (3)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= (Wнзим+Wнлет) / (Wозим+Wолет), где:        (4)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-------------    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 - коэффициент "минимума потребления электрической энергии", коэффициент определяется самостоятельно каждой энергоснабжающей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Wнзим, Wнлет, Wозим, Wолет - объемы потребляемой электрической энергии в ночной период и в целом за сутки, определяемые по суточным графикам нагрузки режимного дня (декабрь, июнь) в регионе (энергетической системе) за предшествующий календарный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30 </w:t>
      </w:r>
      <w:r>
        <w:rPr>
          <w:rFonts w:ascii="Times New Roman"/>
          <w:b w:val="false"/>
          <w:i w:val="false"/>
          <w:color w:val="000000"/>
          <w:sz w:val="28"/>
        </w:rPr>
        <w:t>
 предложение второе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"W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мин1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фактический объем электрической энергии, потребленной физическими лицами, использующими электрические плиты, за предшествующий календарный год без превышения величины потребления электрической энергии, кВт.ч.;";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"W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мин2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фактический объем электрической энергии, потребленной физическими лицами, не использующими электрические плиты, за предшествующий календарный год без превышения величины потребления электрической энергии, кВт.ч.".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электро- и теплоэнергетики 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опубликование в официальных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                             Н. Алдабергенов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