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d2e0" w14:textId="0eed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15 апреля 2009 года N 123-ОД. Зарегистрирован в Министерстве юстиции Республики Казахстан 5 мая 2009 года N 5666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электроэнергетике",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 (зарегистрированный в Реестре государственной регистрации нормативных правовых актов за № 5602, опубликованный в "Юридической газете" от 10 апреля 2009 года № 53 (1650))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 </w:t>
      </w:r>
      <w:r>
        <w:rPr>
          <w:rFonts w:ascii="Times New Roman"/>
          <w:b w:val="false"/>
          <w:i w:val="false"/>
          <w:color w:val="000000"/>
          <w:sz w:val="28"/>
        </w:rPr>
        <w:t>
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19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Тарифы ночной зоны устанавливаются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= То*Кн,                                     (3)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= (Wнзим+Wнлет) / (Wозим+Wолет), где:        (4)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-------------    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 - коэффициент "минимума потребления электрической энергии", коэффициент определяется самостоятельно каждой энергоснабжающей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Wнзим, Wнлет, Wозим, Wолет - объемы потребляемой электрической энергии в ночной период и в целом за сутки, определяемые по суточным графикам нагрузки режимного дня (декабрь, июнь) в регионе (энергетической системе) за предшествующий календарный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30 </w:t>
      </w:r>
      <w:r>
        <w:rPr>
          <w:rFonts w:ascii="Times New Roman"/>
          <w:b w:val="false"/>
          <w:i w:val="false"/>
          <w:color w:val="000000"/>
          <w:sz w:val="28"/>
        </w:rPr>
        <w:t>
 предложение второе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"W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мин1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фактический объем электрической энергии, потребленной физическими лицами, использующими электрические плиты, за предшествующий календарный год без превышения величины потребления электрической энергии, кВт.ч.;";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"W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мин2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фактический объем электрической энергии, потребленной физическими лицами, не использующими электрические плиты, за предшествующий календарный год без превышения величины потребления электрической энергии, кВт.ч.".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электро- и теплоэнергетики 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опубликование в официальных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           Н. Алдабергенов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