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39d" w14:textId="f980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февраля 2009 года № 67-ОД. Зарегистрирован в Министерстве юстиции Республики Казахстан 10 апреля 2009 года N 562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уполномоченного органа, осуществляющего руководство в сферах естественных монополий и на регулируемых рынк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5 июля 2004 года № 304-ОД "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по транспортировке нефти по магистральным трубопроводам" (зарегистрированный в Реестре государственной регистрации нормативных правовых актов 11 августа 2004 года № 2997, опубликованный в "Официальной газете" от 18 сентября 2004 года № 38 (195)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О естественных монополиях" дополнить словами "и регулируемых рынках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счету ставки прибыли на регулируемую базу задействованных активов субъектов естественной монополии, оказывающих услуги по транспортировке нефти по магистральным трубопроводам, утвержденной указанным приказом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О естественных монополиях" дополнить словами "и регулируемых рынках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ункта 5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00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жаркинбаева Ж.А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нергетики и минеральных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Республики Казахст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ынбае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 2009 год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