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09f2" w14:textId="9f00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февраля 2009 года N 26. Зарегистрировано в Министерстве юстиции Республики Казахстан 10 апреля 2009 года N 5625. Утратило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опубликованное 15 сентября 2008 года в Собрании актов центральных исполнительных и иных центральных государственных органов Республики Казахстан № 9)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22 августа 2008 года № 115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5297, опубликованным 15 октября 2008 года в Собрании актов центральных исполнительных и иных центральных государственных органов Республики Казахстан № 10),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29 декабря 2008 года № 243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5532),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 </w:t>
      </w:r>
      <w:r>
        <w:rPr>
          <w:rFonts w:ascii="Times New Roman"/>
          <w:b w:val="false"/>
          <w:i w:val="false"/>
          <w:color w:val="000000"/>
          <w:sz w:val="28"/>
        </w:rPr>
        <w:t xml:space="preserve">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«(за исключением выкупленных и обремененных) акций» заменить словами «(за исключением выкупленных эмитентом, обремененных и (или) блокированных) акций»; </w:t>
      </w:r>
      <w:r>
        <w:br/>
      </w:r>
      <w:r>
        <w:rPr>
          <w:rFonts w:ascii="Times New Roman"/>
          <w:b w:val="false"/>
          <w:i w:val="false"/>
          <w:color w:val="000000"/>
          <w:sz w:val="28"/>
        </w:rPr>
        <w:t>
</w:t>
      </w:r>
      <w:r>
        <w:rPr>
          <w:rFonts w:ascii="Times New Roman"/>
          <w:b w:val="false"/>
          <w:i w:val="false"/>
          <w:color w:val="000000"/>
          <w:sz w:val="28"/>
        </w:rPr>
        <w:t xml:space="preserve">
      слово «сто» заменить словами «более пятидесяти»; </w:t>
      </w:r>
      <w:r>
        <w:br/>
      </w:r>
      <w:r>
        <w:rPr>
          <w:rFonts w:ascii="Times New Roman"/>
          <w:b w:val="false"/>
          <w:i w:val="false"/>
          <w:color w:val="000000"/>
          <w:sz w:val="28"/>
        </w:rPr>
        <w:t>
</w:t>
      </w:r>
      <w:r>
        <w:rPr>
          <w:rFonts w:ascii="Times New Roman"/>
          <w:b w:val="false"/>
          <w:i w:val="false"/>
          <w:color w:val="000000"/>
          <w:sz w:val="28"/>
        </w:rPr>
        <w:t xml:space="preserve">
      в абзаце третьем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«Расчет количества акций в свободном обращении осуществляется раздельно по простым и привилегированным акциям данного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 </w:t>
      </w:r>
      <w:r>
        <w:rPr>
          <w:rFonts w:ascii="Times New Roman"/>
          <w:b w:val="false"/>
          <w:i w:val="false"/>
          <w:color w:val="000000"/>
          <w:sz w:val="28"/>
        </w:rPr>
        <w:t xml:space="preserve">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7): </w:t>
      </w:r>
      <w:r>
        <w:br/>
      </w:r>
      <w:r>
        <w:rPr>
          <w:rFonts w:ascii="Times New Roman"/>
          <w:b w:val="false"/>
          <w:i w:val="false"/>
          <w:color w:val="000000"/>
          <w:sz w:val="28"/>
        </w:rPr>
        <w:t>
</w:t>
      </w:r>
      <w:r>
        <w:rPr>
          <w:rFonts w:ascii="Times New Roman"/>
          <w:b w:val="false"/>
          <w:i w:val="false"/>
          <w:color w:val="000000"/>
          <w:sz w:val="28"/>
        </w:rPr>
        <w:t xml:space="preserve">
      слова «(за исключением выкупленных и обремененных) акций» заменить словами «(за исключением выкупленных эмитентом, обремененных и (или) блокированных) акций»; </w:t>
      </w:r>
      <w:r>
        <w:br/>
      </w:r>
      <w:r>
        <w:rPr>
          <w:rFonts w:ascii="Times New Roman"/>
          <w:b w:val="false"/>
          <w:i w:val="false"/>
          <w:color w:val="000000"/>
          <w:sz w:val="28"/>
        </w:rPr>
        <w:t>
</w:t>
      </w:r>
      <w:r>
        <w:rPr>
          <w:rFonts w:ascii="Times New Roman"/>
          <w:b w:val="false"/>
          <w:i w:val="false"/>
          <w:color w:val="000000"/>
          <w:sz w:val="28"/>
        </w:rPr>
        <w:t xml:space="preserve">
      слово «сто» заменить словами «более пятидесяти»; </w:t>
      </w:r>
      <w:r>
        <w:br/>
      </w:r>
      <w:r>
        <w:rPr>
          <w:rFonts w:ascii="Times New Roman"/>
          <w:b w:val="false"/>
          <w:i w:val="false"/>
          <w:color w:val="000000"/>
          <w:sz w:val="28"/>
        </w:rPr>
        <w:t>
</w:t>
      </w:r>
      <w:r>
        <w:rPr>
          <w:rFonts w:ascii="Times New Roman"/>
          <w:b w:val="false"/>
          <w:i w:val="false"/>
          <w:color w:val="000000"/>
          <w:sz w:val="28"/>
        </w:rPr>
        <w:t xml:space="preserve">
      в абзаце третьем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«Расчет количества акций в свободном обращении осуществляется раздельно по простым и привилегированным акциям данного эмитента.»;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3) </w:t>
      </w:r>
      <w:r>
        <w:rPr>
          <w:rFonts w:ascii="Times New Roman"/>
          <w:b w:val="false"/>
          <w:i w:val="false"/>
          <w:color w:val="000000"/>
          <w:sz w:val="28"/>
        </w:rPr>
        <w:t xml:space="preserve">пункта 6 изложить в следующей редакции: </w:t>
      </w:r>
      <w:r>
        <w:br/>
      </w:r>
      <w:r>
        <w:rPr>
          <w:rFonts w:ascii="Times New Roman"/>
          <w:b w:val="false"/>
          <w:i w:val="false"/>
          <w:color w:val="000000"/>
          <w:sz w:val="28"/>
        </w:rPr>
        <w:t xml:space="preserve">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 </w:t>
      </w:r>
      <w:r>
        <w:br/>
      </w:r>
      <w:r>
        <w:rPr>
          <w:rFonts w:ascii="Times New Roman"/>
          <w:b w:val="false"/>
          <w:i w:val="false"/>
          <w:color w:val="000000"/>
          <w:sz w:val="28"/>
        </w:rPr>
        <w:t>
</w:t>
      </w:r>
      <w:r>
        <w:rPr>
          <w:rFonts w:ascii="Times New Roman"/>
          <w:b w:val="false"/>
          <w:i w:val="false"/>
          <w:color w:val="000000"/>
          <w:sz w:val="28"/>
        </w:rPr>
        <w:t xml:space="preserve">
      В течение первых четырех месяцев после завершения последнего финансового года заявление инициатора допуска о включении акций в данную категорию может быть принято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w:t>
      </w:r>
      <w:r>
        <w:br/>
      </w:r>
      <w:r>
        <w:rPr>
          <w:rFonts w:ascii="Times New Roman"/>
          <w:b w:val="false"/>
          <w:i w:val="false"/>
          <w:color w:val="000000"/>
          <w:sz w:val="28"/>
        </w:rPr>
        <w:t>
</w:t>
      </w:r>
      <w:r>
        <w:rPr>
          <w:rFonts w:ascii="Times New Roman"/>
          <w:b w:val="false"/>
          <w:i w:val="false"/>
          <w:color w:val="000000"/>
          <w:sz w:val="28"/>
        </w:rPr>
        <w:t xml:space="preserve">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 либо </w:t>
      </w:r>
      <w:r>
        <w:br/>
      </w:r>
      <w:r>
        <w:rPr>
          <w:rFonts w:ascii="Times New Roman"/>
          <w:b w:val="false"/>
          <w:i w:val="false"/>
          <w:color w:val="000000"/>
          <w:sz w:val="28"/>
        </w:rPr>
        <w:t xml:space="preserve">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2) </w:t>
      </w:r>
      <w:r>
        <w:rPr>
          <w:rFonts w:ascii="Times New Roman"/>
          <w:b w:val="false"/>
          <w:i w:val="false"/>
          <w:color w:val="000000"/>
          <w:sz w:val="28"/>
        </w:rPr>
        <w:t xml:space="preserve">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«5)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два завершенных финансовых года,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категорию подано в течение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 </w:t>
      </w:r>
      <w:r>
        <w:rPr>
          <w:rFonts w:ascii="Times New Roman"/>
          <w:b w:val="false"/>
          <w:i w:val="false"/>
          <w:color w:val="000000"/>
          <w:sz w:val="28"/>
        </w:rPr>
        <w:t xml:space="preserve">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два завершенных финансовых года,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 </w:t>
      </w:r>
      <w:r>
        <w:rPr>
          <w:rFonts w:ascii="Times New Roman"/>
          <w:b w:val="false"/>
          <w:i w:val="false"/>
          <w:color w:val="000000"/>
          <w:sz w:val="28"/>
        </w:rPr>
        <w:t xml:space="preserve">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последний завершенный финансовый год,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завершенный финансовый год, предшествующий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«ценных бумаг» заменить словами «акций и паев»;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инициатор допуска предоставляет финансовую отчетность управляющей компании инвестиционного фонда или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 </w:t>
      </w:r>
      <w:r>
        <w:br/>
      </w:r>
      <w:r>
        <w:rPr>
          <w:rFonts w:ascii="Times New Roman"/>
          <w:b w:val="false"/>
          <w:i w:val="false"/>
          <w:color w:val="000000"/>
          <w:sz w:val="28"/>
        </w:rPr>
        <w:t>
</w:t>
      </w:r>
      <w:r>
        <w:rPr>
          <w:rFonts w:ascii="Times New Roman"/>
          <w:b w:val="false"/>
          <w:i w:val="false"/>
          <w:color w:val="000000"/>
          <w:sz w:val="28"/>
        </w:rPr>
        <w:t xml:space="preserve">
      В течение первых четырех месяцев после завершения последнего финансового года заявление инициатора допуска о включении ценных бумаг инвестиционного фонда в данный сектор принимается фондовой биржей без предоставления финансовой отчетности управляющей компании инвестиционного фонда или акционерного инвестиционного фонда за последний завершенный финансовый год, подтвержденной аудиторским отчетом, в случае наличия у них: </w:t>
      </w:r>
      <w:r>
        <w:br/>
      </w:r>
      <w:r>
        <w:rPr>
          <w:rFonts w:ascii="Times New Roman"/>
          <w:b w:val="false"/>
          <w:i w:val="false"/>
          <w:color w:val="000000"/>
          <w:sz w:val="28"/>
        </w:rPr>
        <w:t>
</w:t>
      </w:r>
      <w:r>
        <w:rPr>
          <w:rFonts w:ascii="Times New Roman"/>
          <w:b w:val="false"/>
          <w:i w:val="false"/>
          <w:color w:val="000000"/>
          <w:sz w:val="28"/>
        </w:rPr>
        <w:t xml:space="preserve">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 </w:t>
      </w:r>
      <w:r>
        <w:br/>
      </w:r>
      <w:r>
        <w:rPr>
          <w:rFonts w:ascii="Times New Roman"/>
          <w:b w:val="false"/>
          <w:i w:val="false"/>
          <w:color w:val="000000"/>
          <w:sz w:val="28"/>
        </w:rPr>
        <w:t xml:space="preserve">
      промежуточной финансовой отчетности данной управляющей компании инвестиционного фонда или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12) </w:t>
      </w:r>
      <w:r>
        <w:rPr>
          <w:rFonts w:ascii="Times New Roman"/>
          <w:b w:val="false"/>
          <w:i w:val="false"/>
          <w:color w:val="000000"/>
          <w:sz w:val="28"/>
        </w:rPr>
        <w:t xml:space="preserve">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13), 14), 15) и 16) следующего содержания: </w:t>
      </w:r>
      <w:r>
        <w:br/>
      </w:r>
      <w:r>
        <w:rPr>
          <w:rFonts w:ascii="Times New Roman"/>
          <w:b w:val="false"/>
          <w:i w:val="false"/>
          <w:color w:val="000000"/>
          <w:sz w:val="28"/>
        </w:rPr>
        <w:t xml:space="preserve">
      «13)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 </w:t>
      </w:r>
      <w:r>
        <w:br/>
      </w:r>
      <w:r>
        <w:rPr>
          <w:rFonts w:ascii="Times New Roman"/>
          <w:b w:val="false"/>
          <w:i w:val="false"/>
          <w:color w:val="000000"/>
          <w:sz w:val="28"/>
        </w:rPr>
        <w:t>
</w:t>
      </w:r>
      <w:r>
        <w:rPr>
          <w:rFonts w:ascii="Times New Roman"/>
          <w:b w:val="false"/>
          <w:i w:val="false"/>
          <w:color w:val="000000"/>
          <w:sz w:val="28"/>
        </w:rPr>
        <w:t xml:space="preserve">
      14) оценка активов акционерного инвестиционного фонда производится одним из оценщиков, входящим в перечень признаваемых фондовой биржей оценщиков; </w:t>
      </w:r>
      <w:r>
        <w:br/>
      </w:r>
      <w:r>
        <w:rPr>
          <w:rFonts w:ascii="Times New Roman"/>
          <w:b w:val="false"/>
          <w:i w:val="false"/>
          <w:color w:val="000000"/>
          <w:sz w:val="28"/>
        </w:rPr>
        <w:t>
</w:t>
      </w:r>
      <w:r>
        <w:rPr>
          <w:rFonts w:ascii="Times New Roman"/>
          <w:b w:val="false"/>
          <w:i w:val="false"/>
          <w:color w:val="000000"/>
          <w:sz w:val="28"/>
        </w:rPr>
        <w:t xml:space="preserve">
      15) наличие чистой прибыли у акционерного инвестиционного фонда за каждый год существования, согласно финансовой отчетности на последнюю отчетную дату, подтвержденной аудиторским отчетом; </w:t>
      </w:r>
      <w:r>
        <w:br/>
      </w:r>
      <w:r>
        <w:rPr>
          <w:rFonts w:ascii="Times New Roman"/>
          <w:b w:val="false"/>
          <w:i w:val="false"/>
          <w:color w:val="000000"/>
          <w:sz w:val="28"/>
        </w:rPr>
        <w:t>
</w:t>
      </w:r>
      <w:r>
        <w:rPr>
          <w:rFonts w:ascii="Times New Roman"/>
          <w:b w:val="false"/>
          <w:i w:val="false"/>
          <w:color w:val="000000"/>
          <w:sz w:val="28"/>
        </w:rPr>
        <w:t xml:space="preserve">
      16) наличие кодекса корпоративного управления, утвержденного общим собранием акционеров акционерного инвестиционного фонда.»; </w:t>
      </w:r>
      <w:r>
        <w:br/>
      </w:r>
      <w:r>
        <w:rPr>
          <w:rFonts w:ascii="Times New Roman"/>
          <w:b w:val="false"/>
          <w:i w:val="false"/>
          <w:color w:val="000000"/>
          <w:sz w:val="28"/>
        </w:rPr>
        <w:t>
</w:t>
      </w:r>
      <w:r>
        <w:rPr>
          <w:rFonts w:ascii="Times New Roman"/>
          <w:b w:val="false"/>
          <w:i w:val="false"/>
          <w:color w:val="000000"/>
          <w:sz w:val="28"/>
        </w:rPr>
        <w:t xml:space="preserve">
      дополнить пунктами 14-1 и 14-2 следующего содержания: </w:t>
      </w:r>
      <w:r>
        <w:br/>
      </w:r>
      <w:r>
        <w:rPr>
          <w:rFonts w:ascii="Times New Roman"/>
          <w:b w:val="false"/>
          <w:i w:val="false"/>
          <w:color w:val="000000"/>
          <w:sz w:val="28"/>
        </w:rPr>
        <w:t xml:space="preserve">
      «14-1. Для включения акций фонда недвижимости в официальный список фондовой биржи и их нахождения в нем, фонд недвижимости и его ценные бумаги соответствуют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предусмотренным подпунктами 2), 3), 4), 5), 6), 7), 8), 9), 10), 11), 12), 13), 14), 15) и 16) пункта 14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размер обязательств по выпущенным ценным бумагам и (или) другим обязательствам в совокупности не превышают десяти процентов собственного капитала фонда недвижимости; </w:t>
      </w:r>
      <w:r>
        <w:br/>
      </w:r>
      <w:r>
        <w:rPr>
          <w:rFonts w:ascii="Times New Roman"/>
          <w:b w:val="false"/>
          <w:i w:val="false"/>
          <w:color w:val="000000"/>
          <w:sz w:val="28"/>
        </w:rPr>
        <w:t>
</w:t>
      </w:r>
      <w:r>
        <w:rPr>
          <w:rFonts w:ascii="Times New Roman"/>
          <w:b w:val="false"/>
          <w:i w:val="false"/>
          <w:color w:val="000000"/>
          <w:sz w:val="28"/>
        </w:rPr>
        <w:t xml:space="preserve">
      3) не менее семидесяти пяти процентов инвестиционных доходов фонда недвижимости составляют доходы, полученные в результате сдачи в аренду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4) недвижимость, составляющая активы фонда недвижимости, не приобретена у аффилиированных лиц управляющей компании фонда недвижимости; </w:t>
      </w:r>
      <w:r>
        <w:br/>
      </w:r>
      <w:r>
        <w:rPr>
          <w:rFonts w:ascii="Times New Roman"/>
          <w:b w:val="false"/>
          <w:i w:val="false"/>
          <w:color w:val="000000"/>
          <w:sz w:val="28"/>
        </w:rPr>
        <w:t>
</w:t>
      </w:r>
      <w:r>
        <w:rPr>
          <w:rFonts w:ascii="Times New Roman"/>
          <w:b w:val="false"/>
          <w:i w:val="false"/>
          <w:color w:val="000000"/>
          <w:sz w:val="28"/>
        </w:rPr>
        <w:t xml:space="preserve">
      5) недвижимость, входящая в активы фонда недвижимости, не обременена либо передана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6) срок сдачи в аренду объектов недвижимости, входящих в активы </w:t>
      </w:r>
      <w:r>
        <w:br/>
      </w:r>
      <w:r>
        <w:rPr>
          <w:rFonts w:ascii="Times New Roman"/>
          <w:b w:val="false"/>
          <w:i w:val="false"/>
          <w:color w:val="000000"/>
          <w:sz w:val="28"/>
        </w:rPr>
        <w:t xml:space="preserve">
фонда недвижимости, установленный договором аренды, составляет не менее одного года; </w:t>
      </w:r>
      <w:r>
        <w:br/>
      </w:r>
      <w:r>
        <w:rPr>
          <w:rFonts w:ascii="Times New Roman"/>
          <w:b w:val="false"/>
          <w:i w:val="false"/>
          <w:color w:val="000000"/>
          <w:sz w:val="28"/>
        </w:rPr>
        <w:t>
</w:t>
      </w:r>
      <w:r>
        <w:rPr>
          <w:rFonts w:ascii="Times New Roman"/>
          <w:b w:val="false"/>
          <w:i w:val="false"/>
          <w:color w:val="000000"/>
          <w:sz w:val="28"/>
        </w:rPr>
        <w:t xml:space="preserve">
      7) объекты недвижимости, входящие в состав активов фонда </w:t>
      </w:r>
      <w:r>
        <w:br/>
      </w:r>
      <w:r>
        <w:rPr>
          <w:rFonts w:ascii="Times New Roman"/>
          <w:b w:val="false"/>
          <w:i w:val="false"/>
          <w:color w:val="000000"/>
          <w:sz w:val="28"/>
        </w:rPr>
        <w:t xml:space="preserve">
недвижимости, сдаются в аренду в течение двух лет до дня подачи заявления о включении его ценных бумаг в официальный список фондовой биржи. </w:t>
      </w:r>
      <w:r>
        <w:br/>
      </w:r>
      <w:r>
        <w:rPr>
          <w:rFonts w:ascii="Times New Roman"/>
          <w:b w:val="false"/>
          <w:i w:val="false"/>
          <w:color w:val="000000"/>
          <w:sz w:val="28"/>
        </w:rPr>
        <w:t>
</w:t>
      </w:r>
      <w:r>
        <w:rPr>
          <w:rFonts w:ascii="Times New Roman"/>
          <w:b w:val="false"/>
          <w:i w:val="false"/>
          <w:color w:val="000000"/>
          <w:sz w:val="28"/>
        </w:rPr>
        <w:t xml:space="preserve">
      Инициатор допуска предоставляет фондовой бирже стандартную форму договора аренды, а также копии договоров аренды, заключенных до дня подачи заявления о включении ценных бумаг фонда недвижимости в официальный список фондовой биржи, подтверждающие сдачу в аренду на срок не менее одного года объектов недвижимости, составляющих активы фонда недвижимости. </w:t>
      </w:r>
      <w:r>
        <w:br/>
      </w:r>
      <w:r>
        <w:rPr>
          <w:rFonts w:ascii="Times New Roman"/>
          <w:b w:val="false"/>
          <w:i w:val="false"/>
          <w:color w:val="000000"/>
          <w:sz w:val="28"/>
        </w:rPr>
        <w:t>
</w:t>
      </w:r>
      <w:r>
        <w:rPr>
          <w:rFonts w:ascii="Times New Roman"/>
          <w:b w:val="false"/>
          <w:i w:val="false"/>
          <w:color w:val="000000"/>
          <w:sz w:val="28"/>
        </w:rPr>
        <w:t xml:space="preserve">
      14-2. Требования, предусмотренные подпунктом 13) пункта 14 и подпунктами 3) и 7) пункта 14-1 настоящего постановления, не распространяются на фонд недвижимости, обладающий рейтинговой оценкой одного из рейтинговых агентств, входящих в перечень рейтинговых агентств, определенных фондовой биржей по согласованию с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Организаторам торгов в течение одного месяца с даты введения </w:t>
      </w:r>
      <w:r>
        <w:br/>
      </w:r>
      <w:r>
        <w:rPr>
          <w:rFonts w:ascii="Times New Roman"/>
          <w:b w:val="false"/>
          <w:i w:val="false"/>
          <w:color w:val="000000"/>
          <w:sz w:val="28"/>
        </w:rPr>
        <w:t xml:space="preserve">
настоящего постановления в действие привести свои внутренние документы в соответствие с требованиями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