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be5c" w14:textId="a96b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февраля 2009 года № 31. Зарегистрировано в Министерстве юстиции Республики Казахстан 2 апреля 2009 года № 5617. Утратило силу постановлением Правления Национального Банка Республики Казахстан от 30 мая 2016 года № 147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3924), с дополнениями и изменениями, внесенными постановлениями Правления Агентства от 26 ноября 2005 года </w:t>
      </w:r>
      <w:r>
        <w:rPr>
          <w:rFonts w:ascii="Times New Roman"/>
          <w:b w:val="false"/>
          <w:i w:val="false"/>
          <w:color w:val="000000"/>
          <w:sz w:val="28"/>
        </w:rPr>
        <w:t xml:space="preserve">№ 409 </w:t>
      </w:r>
      <w:r>
        <w:rPr>
          <w:rFonts w:ascii="Times New Roman"/>
          <w:b w:val="false"/>
          <w:i w:val="false"/>
          <w:color w:val="000000"/>
          <w:sz w:val="28"/>
        </w:rPr>
        <w:t>"О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3989), от 27 мая 2006 года </w:t>
      </w:r>
      <w:r>
        <w:rPr>
          <w:rFonts w:ascii="Times New Roman"/>
          <w:b w:val="false"/>
          <w:i w:val="false"/>
          <w:color w:val="000000"/>
          <w:sz w:val="28"/>
        </w:rPr>
        <w:t xml:space="preserve">№ 120 </w:t>
      </w:r>
      <w:r>
        <w:rPr>
          <w:rFonts w:ascii="Times New Roman"/>
          <w:b w:val="false"/>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4249), от 17 июня 2006 года </w:t>
      </w:r>
      <w:r>
        <w:rPr>
          <w:rFonts w:ascii="Times New Roman"/>
          <w:b w:val="false"/>
          <w:i w:val="false"/>
          <w:color w:val="000000"/>
          <w:sz w:val="28"/>
        </w:rPr>
        <w:t xml:space="preserve">№ 135 </w:t>
      </w:r>
      <w:r>
        <w:rPr>
          <w:rFonts w:ascii="Times New Roman"/>
          <w:b w:val="false"/>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4311), от 23 февраля 2007 года </w:t>
      </w:r>
      <w:r>
        <w:rPr>
          <w:rFonts w:ascii="Times New Roman"/>
          <w:b w:val="false"/>
          <w:i w:val="false"/>
          <w:color w:val="000000"/>
          <w:sz w:val="28"/>
        </w:rPr>
        <w:t xml:space="preserve">№ 47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4579), от 28 мая 2007 года </w:t>
      </w:r>
      <w:r>
        <w:rPr>
          <w:rFonts w:ascii="Times New Roman"/>
          <w:b w:val="false"/>
          <w:i w:val="false"/>
          <w:color w:val="000000"/>
          <w:sz w:val="28"/>
        </w:rPr>
        <w:t xml:space="preserve">№ 149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4785, опубликованным 15 августа 2007 года в газете "Юридическая газета" № 124 (1327)), от 27 августа 2007 года </w:t>
      </w:r>
      <w:r>
        <w:rPr>
          <w:rFonts w:ascii="Times New Roman"/>
          <w:b w:val="false"/>
          <w:i w:val="false"/>
          <w:color w:val="000000"/>
          <w:sz w:val="28"/>
        </w:rPr>
        <w:t xml:space="preserve">№ 224 </w:t>
      </w:r>
      <w:r>
        <w:rPr>
          <w:rFonts w:ascii="Times New Roman"/>
          <w:b w:val="false"/>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4955), от 24 октября 2007 года </w:t>
      </w:r>
      <w:r>
        <w:rPr>
          <w:rFonts w:ascii="Times New Roman"/>
          <w:b w:val="false"/>
          <w:i w:val="false"/>
          <w:color w:val="000000"/>
          <w:sz w:val="28"/>
        </w:rPr>
        <w:t xml:space="preserve">№ 242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5004), от 26 февраля 2008 года </w:t>
      </w:r>
      <w:r>
        <w:rPr>
          <w:rFonts w:ascii="Times New Roman"/>
          <w:b w:val="false"/>
          <w:i w:val="false"/>
          <w:color w:val="000000"/>
          <w:sz w:val="28"/>
        </w:rPr>
        <w:t xml:space="preserve">№ 20 </w:t>
      </w:r>
      <w:r>
        <w:rPr>
          <w:rFonts w:ascii="Times New Roman"/>
          <w:b w:val="false"/>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5183), от 28 апреля 2008 года </w:t>
      </w:r>
      <w:r>
        <w:rPr>
          <w:rFonts w:ascii="Times New Roman"/>
          <w:b w:val="false"/>
          <w:i w:val="false"/>
          <w:color w:val="000000"/>
          <w:sz w:val="28"/>
        </w:rPr>
        <w:t xml:space="preserve">№ 58 </w:t>
      </w:r>
      <w:r>
        <w:rPr>
          <w:rFonts w:ascii="Times New Roman"/>
          <w:b w:val="false"/>
          <w:i w:val="false"/>
          <w:color w:val="000000"/>
          <w:sz w:val="28"/>
        </w:rPr>
        <w:t>"О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5238), от 2 октября 2008 года </w:t>
      </w:r>
      <w:r>
        <w:rPr>
          <w:rFonts w:ascii="Times New Roman"/>
          <w:b w:val="false"/>
          <w:i w:val="false"/>
          <w:color w:val="000000"/>
          <w:sz w:val="28"/>
        </w:rPr>
        <w:t xml:space="preserve">№ 146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5368), от 29 декабря 2008 года </w:t>
      </w:r>
      <w:r>
        <w:rPr>
          <w:rFonts w:ascii="Times New Roman"/>
          <w:b w:val="false"/>
          <w:i w:val="false"/>
          <w:color w:val="000000"/>
          <w:sz w:val="28"/>
        </w:rPr>
        <w:t xml:space="preserve">№ 233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5520), от 28 января 2009 года </w:t>
      </w:r>
      <w:r>
        <w:rPr>
          <w:rFonts w:ascii="Times New Roman"/>
          <w:b w:val="false"/>
          <w:i w:val="false"/>
          <w:color w:val="000000"/>
          <w:sz w:val="28"/>
        </w:rPr>
        <w:t xml:space="preserve">№ 18 </w:t>
      </w:r>
      <w:r>
        <w:rPr>
          <w:rFonts w:ascii="Times New Roman"/>
          <w:b w:val="false"/>
          <w:i w:val="false"/>
          <w:color w:val="000000"/>
          <w:sz w:val="28"/>
        </w:rPr>
        <w:t xml:space="preserve">"О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5564), следующие дополнения и изменения: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о нормативных значениях и методике расчетов пруденциальных нормативов для банков второго уровня, утвержденной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4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"Бессрочные финансовые инструменты не включаются в расчет капитала первого уровня с 1 июля 2011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"13. Достаточность собственного капитала банка характеризуется тремя коэффициентами: </w:t>
      </w:r>
      <w:r>
        <w:br/>
      </w:r>
      <w:r>
        <w:rPr>
          <w:rFonts w:ascii="Times New Roman"/>
          <w:b w:val="false"/>
          <w:i w:val="false"/>
          <w:color w:val="000000"/>
          <w:sz w:val="28"/>
        </w:rPr>
        <w:t xml:space="preserve">
      1) отношением капитала первого уровня за вычетом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к размеру активов банка, уменьшенных на сумму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(kl-1); </w:t>
      </w:r>
      <w:r>
        <w:br/>
      </w:r>
      <w:r>
        <w:rPr>
          <w:rFonts w:ascii="Times New Roman"/>
          <w:b w:val="false"/>
          <w:i w:val="false"/>
          <w:color w:val="000000"/>
          <w:sz w:val="28"/>
        </w:rPr>
        <w:t xml:space="preserve">
      2) отношением капитала первого уровня за вычетом инвестиций банка, взятых в пределах доли капитала первого уровня в общей сумме капитала первого уровня и включаемой в расчет собственного капитала части капитала второго уровня к сумме: </w:t>
      </w:r>
      <w:r>
        <w:br/>
      </w:r>
      <w:r>
        <w:rPr>
          <w:rFonts w:ascii="Times New Roman"/>
          <w:b w:val="false"/>
          <w:i w:val="false"/>
          <w:color w:val="000000"/>
          <w:sz w:val="28"/>
        </w:rPr>
        <w:t xml:space="preserve">
      активов, условных и возможных обязательств, взвешенных по степени кредитного риска, уменьшенной на сумму общих резервов (провизий), не включенных в расчет капитала второго уровня; </w:t>
      </w:r>
      <w:r>
        <w:br/>
      </w:r>
      <w:r>
        <w:rPr>
          <w:rFonts w:ascii="Times New Roman"/>
          <w:b w:val="false"/>
          <w:i w:val="false"/>
          <w:color w:val="000000"/>
          <w:sz w:val="28"/>
        </w:rPr>
        <w:t xml:space="preserve">
      активов, условных и возможных требований и обязательств, рассчитанных с учетом рыночного риска; </w:t>
      </w:r>
      <w:r>
        <w:br/>
      </w:r>
      <w:r>
        <w:rPr>
          <w:rFonts w:ascii="Times New Roman"/>
          <w:b w:val="false"/>
          <w:i w:val="false"/>
          <w:color w:val="000000"/>
          <w:sz w:val="28"/>
        </w:rPr>
        <w:t xml:space="preserve">
      операционного риска (k1-2); </w:t>
      </w:r>
      <w:r>
        <w:br/>
      </w:r>
      <w:r>
        <w:rPr>
          <w:rFonts w:ascii="Times New Roman"/>
          <w:b w:val="false"/>
          <w:i w:val="false"/>
          <w:color w:val="000000"/>
          <w:sz w:val="28"/>
        </w:rPr>
        <w:t xml:space="preserve">
      3) отношением собственного капитала к сумме: </w:t>
      </w:r>
      <w:r>
        <w:br/>
      </w:r>
      <w:r>
        <w:rPr>
          <w:rFonts w:ascii="Times New Roman"/>
          <w:b w:val="false"/>
          <w:i w:val="false"/>
          <w:color w:val="000000"/>
          <w:sz w:val="28"/>
        </w:rPr>
        <w:t xml:space="preserve">
      активов, условных и возможных обязательств, взвешенных по степени кредитного риска, уменьшенной на сумму общих резервов (провизии), не включенных в расчет капитала второго уровня; </w:t>
      </w:r>
      <w:r>
        <w:br/>
      </w:r>
      <w:r>
        <w:rPr>
          <w:rFonts w:ascii="Times New Roman"/>
          <w:b w:val="false"/>
          <w:i w:val="false"/>
          <w:color w:val="000000"/>
          <w:sz w:val="28"/>
        </w:rPr>
        <w:t xml:space="preserve">
      активов, условных и возможных требований и обязательств, рассчитанных с учетом рыночного риска; </w:t>
      </w:r>
      <w:r>
        <w:br/>
      </w:r>
      <w:r>
        <w:rPr>
          <w:rFonts w:ascii="Times New Roman"/>
          <w:b w:val="false"/>
          <w:i w:val="false"/>
          <w:color w:val="000000"/>
          <w:sz w:val="28"/>
        </w:rPr>
        <w:t xml:space="preserve">
      операционного риска (k2).";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"15. Значение коэффициента достаточности собственного капитала банка: </w:t>
      </w:r>
      <w:r>
        <w:br/>
      </w:r>
      <w:r>
        <w:rPr>
          <w:rFonts w:ascii="Times New Roman"/>
          <w:b w:val="false"/>
          <w:i w:val="false"/>
          <w:color w:val="000000"/>
          <w:sz w:val="28"/>
        </w:rPr>
        <w:t xml:space="preserve">
      k1-1 составляет не менее 0,06; </w:t>
      </w:r>
      <w:r>
        <w:br/>
      </w:r>
      <w:r>
        <w:rPr>
          <w:rFonts w:ascii="Times New Roman"/>
          <w:b w:val="false"/>
          <w:i w:val="false"/>
          <w:color w:val="000000"/>
          <w:sz w:val="28"/>
        </w:rPr>
        <w:t xml:space="preserve">
      k1-2 составляет не менее 0,06; </w:t>
      </w:r>
      <w:r>
        <w:br/>
      </w:r>
      <w:r>
        <w:rPr>
          <w:rFonts w:ascii="Times New Roman"/>
          <w:b w:val="false"/>
          <w:i w:val="false"/>
          <w:color w:val="000000"/>
          <w:sz w:val="28"/>
        </w:rPr>
        <w:t xml:space="preserve">
      с 01 июля 2011 года значение коэффициента достаточности собственного капитала банка к1-2 составляет не менее 0,09. </w:t>
      </w:r>
      <w:r>
        <w:br/>
      </w:r>
      <w:r>
        <w:rPr>
          <w:rFonts w:ascii="Times New Roman"/>
          <w:b w:val="false"/>
          <w:i w:val="false"/>
          <w:color w:val="000000"/>
          <w:sz w:val="28"/>
        </w:rPr>
        <w:t xml:space="preserve">
      Для банка, не имеющего крупного участника - физического лица, значение коэффициента достаточности собственного капитала банка: </w:t>
      </w:r>
      <w:r>
        <w:br/>
      </w:r>
      <w:r>
        <w:rPr>
          <w:rFonts w:ascii="Times New Roman"/>
          <w:b w:val="false"/>
          <w:i w:val="false"/>
          <w:color w:val="000000"/>
          <w:sz w:val="28"/>
        </w:rPr>
        <w:t xml:space="preserve">
      k1-1 составляет не менее 0,07; </w:t>
      </w:r>
      <w:r>
        <w:br/>
      </w:r>
      <w:r>
        <w:rPr>
          <w:rFonts w:ascii="Times New Roman"/>
          <w:b w:val="false"/>
          <w:i w:val="false"/>
          <w:color w:val="000000"/>
          <w:sz w:val="28"/>
        </w:rPr>
        <w:t xml:space="preserve">
      k1-2 составляет не менее 0,07; </w:t>
      </w:r>
      <w:r>
        <w:br/>
      </w:r>
      <w:r>
        <w:rPr>
          <w:rFonts w:ascii="Times New Roman"/>
          <w:b w:val="false"/>
          <w:i w:val="false"/>
          <w:color w:val="000000"/>
          <w:sz w:val="28"/>
        </w:rPr>
        <w:t xml:space="preserve">
      с 01 июля 2011 года значение коэффициента достаточности собственного капитала банка к1-2 составляет не менее 0,10. </w:t>
      </w:r>
      <w:r>
        <w:br/>
      </w:r>
      <w:r>
        <w:rPr>
          <w:rFonts w:ascii="Times New Roman"/>
          <w:b w:val="false"/>
          <w:i w:val="false"/>
          <w:color w:val="000000"/>
          <w:sz w:val="28"/>
        </w:rPr>
        <w:t>
      Для банка, участником которого является банковский холдинг или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Республики Казахстан по регулированию и надзору финансового рынка и финансовых организаций от 25 февраля 2006 года № 55 "Об установлении минимального рейтинга для юридических лиц - нерезидентов Республики Казахстан,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 304" (зарегистрированным в Реестре государственной регистрации нормативных правовых актов под № 4139) (далее - постановление № 55), для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а также для банка, более пятидесяти процентов размещенных акций которого принадлежат государству, значение коэффициента достаточности собственного капитала банка: </w:t>
      </w:r>
      <w:r>
        <w:br/>
      </w:r>
      <w:r>
        <w:rPr>
          <w:rFonts w:ascii="Times New Roman"/>
          <w:b w:val="false"/>
          <w:i w:val="false"/>
          <w:color w:val="000000"/>
          <w:sz w:val="28"/>
        </w:rPr>
        <w:t xml:space="preserve">
      k1-1 составляет не менее 0,05; </w:t>
      </w:r>
      <w:r>
        <w:br/>
      </w:r>
      <w:r>
        <w:rPr>
          <w:rFonts w:ascii="Times New Roman"/>
          <w:b w:val="false"/>
          <w:i w:val="false"/>
          <w:color w:val="000000"/>
          <w:sz w:val="28"/>
        </w:rPr>
        <w:t xml:space="preserve">
      k1-2 составляет не менее 0,05; </w:t>
      </w:r>
      <w:r>
        <w:br/>
      </w:r>
      <w:r>
        <w:rPr>
          <w:rFonts w:ascii="Times New Roman"/>
          <w:b w:val="false"/>
          <w:i w:val="false"/>
          <w:color w:val="000000"/>
          <w:sz w:val="28"/>
        </w:rPr>
        <w:t xml:space="preserve">
      с 01 июля 2011 года значение коэффициента достаточности собственного капитала банка к1-2 составляет не менее 0,08.";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15-1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"16. Значение коэффициента достаточности собственного капитала банка к2 составляет не менее 0,12. </w:t>
      </w:r>
      <w:r>
        <w:br/>
      </w:r>
      <w:r>
        <w:rPr>
          <w:rFonts w:ascii="Times New Roman"/>
          <w:b w:val="false"/>
          <w:i w:val="false"/>
          <w:color w:val="000000"/>
          <w:sz w:val="28"/>
        </w:rPr>
        <w:t xml:space="preserve">
      Для банка, не имеющего крупного участника - физического лица, значение коэффициента достаточности собственного капитала банка k2 составляет не менее 0,14. </w:t>
      </w:r>
      <w:r>
        <w:br/>
      </w:r>
      <w:r>
        <w:rPr>
          <w:rFonts w:ascii="Times New Roman"/>
          <w:b w:val="false"/>
          <w:i w:val="false"/>
          <w:color w:val="000000"/>
          <w:sz w:val="28"/>
        </w:rPr>
        <w:t>
      Для банка, участником которого является банковский холдинг либо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55, для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а также для банка, более пятидесяти процентов размещенных акций которого принадлежат государству, значение коэффициента достаточности собственного капитала банка k2 составляет не менее 0,10. </w:t>
      </w:r>
      <w:r>
        <w:br/>
      </w:r>
      <w:r>
        <w:rPr>
          <w:rFonts w:ascii="Times New Roman"/>
          <w:b w:val="false"/>
          <w:i w:val="false"/>
          <w:color w:val="000000"/>
          <w:sz w:val="28"/>
        </w:rPr>
        <w:t xml:space="preserve">
      1) Расчет активов, условных и возможных обязательств, взвешиваемых по степени кредитного риска, проводится согласно приложениям 1 и 2 к настоящей Инструкции. </w:t>
      </w:r>
      <w:r>
        <w:br/>
      </w:r>
      <w:r>
        <w:rPr>
          <w:rFonts w:ascii="Times New Roman"/>
          <w:b w:val="false"/>
          <w:i w:val="false"/>
          <w:color w:val="000000"/>
          <w:sz w:val="28"/>
        </w:rPr>
        <w:t xml:space="preserve">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специальных резервов (провизии). </w:t>
      </w:r>
      <w:r>
        <w:br/>
      </w: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приложением 2 к настоящей Инструкции, на степень риска, соответствующую категории контрагента, указанной в приложении 1 к настоящей Инструкции, по которому банк несет кредитные риски. </w:t>
      </w:r>
      <w:r>
        <w:br/>
      </w:r>
      <w:r>
        <w:rPr>
          <w:rFonts w:ascii="Times New Roman"/>
          <w:b w:val="false"/>
          <w:i w:val="false"/>
          <w:color w:val="000000"/>
          <w:sz w:val="28"/>
        </w:rPr>
        <w:t xml:space="preserve">
      Свопы, фьючерсы, опционы, форварды включаются в расчет условных и возможных обязательств ,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приложении 1 к настоящей Инструкции. </w:t>
      </w:r>
      <w:r>
        <w:br/>
      </w: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3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xml:space="preserve">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xml:space="preserve">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xml:space="preserve">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xml:space="preserve">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xml:space="preserve">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банка формируются требования. </w:t>
      </w:r>
      <w:r>
        <w:br/>
      </w:r>
      <w:r>
        <w:rPr>
          <w:rFonts w:ascii="Times New Roman"/>
          <w:b w:val="false"/>
          <w:i w:val="false"/>
          <w:color w:val="000000"/>
          <w:sz w:val="28"/>
        </w:rPr>
        <w:t xml:space="preserve">
      Проданные опционы не включаются в расчет условных и возможных обязательств, взвешенных с учетом кредитного риска. </w:t>
      </w:r>
      <w:r>
        <w:br/>
      </w:r>
      <w:r>
        <w:rPr>
          <w:rFonts w:ascii="Times New Roman"/>
          <w:b w:val="false"/>
          <w:i w:val="false"/>
          <w:color w:val="000000"/>
          <w:sz w:val="28"/>
        </w:rPr>
        <w:t xml:space="preserve">
      2) Расчет активов, условных и возможных требований и обязательств с учетом рыночного риска проводится согласно пунктам 17-30 настоящей Инструкции. </w:t>
      </w:r>
      <w:r>
        <w:br/>
      </w:r>
      <w:r>
        <w:rPr>
          <w:rFonts w:ascii="Times New Roman"/>
          <w:b w:val="false"/>
          <w:i w:val="false"/>
          <w:color w:val="000000"/>
          <w:sz w:val="28"/>
        </w:rPr>
        <w:t xml:space="preserve">
      3) Расчет операционного риска проводится согласно пункту 31 настоящей Инструкции. </w:t>
      </w:r>
      <w:r>
        <w:br/>
      </w:r>
      <w:r>
        <w:rPr>
          <w:rFonts w:ascii="Times New Roman"/>
          <w:b w:val="false"/>
          <w:i w:val="false"/>
          <w:color w:val="000000"/>
          <w:sz w:val="28"/>
        </w:rPr>
        <w:t xml:space="preserve">
      При расчете коэффициентов достаточности собственного капитала (kl-1, к1-2, k2), из размера активов и размера активов, взвешенных по степени риска вложений, исключаются неинвестированные остатки средств, принятых банком на хранение на основании кастодиального договора.";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18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"18. Активы, условные и возможные требования и обязательства с учетом рыночного риска рассчитываются как произведение коэффициента приведения, равного 8,3 (для банка, участником которого является банковский холдинг либо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55, либо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используется коэффициент равный 10, для банка, не имеющего крупного участника - физического лица, используется коэффициент равный 7,14), на сумму:";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"26.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взвешенной по коэффициенту специфического риска, равного 0,12 (для банка, участником которого является банковский холдинг либо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55, либо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используется коэффициент 0,10, для банка, не имеющего крупного участника - физического лица, используется коэффициент 0,14).";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"27. Общий риск представляет собой произведение коэффициента общего риска, равного 0,12 (для банка, участником которого является банковский холдинг либо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55, либо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используется коэффициент 0,10, для банка, не имеющего крупного участника - физического лица, используется коэффициент 0,14),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28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"28.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0,12 (для банка, участником которого является банковский холдинг либо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55, либо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используется коэффициент 0,10, для банка, не имеющего крупного участника - физического лица, используется коэффициент 0,14), на наибольшее значение одной из следующих сумм:";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31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"31. Операционный риск рассчитывается как произведение коэффициента приведения, равного 8,3 (для банка, участником которого является банковский холдинг либо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55, либо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Закона Республики Казахстан от 31 августа 1995 года "О банках и банковской деятельности в Республике Казахстан", используется коэффициент 10, для банка, не имеющего крупного участника - физического лица, используется коэффициент равный 7,14), на произведение средней величины годового валового дохода за последние истекшие три года на коэффициент операционного риска, равного 0,12 (для банка, участником которого является банковский холдинг либо родительский банк, обладающий определенным рейтингом одного из рейтинговых агентств, перечень которых и минимальный требуемый рейтинг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55, либо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используется коэффициент 0,10, для банка, не имеющего крупного участника - физического лица, используется коэффициент равный 0,14).";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40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абзац второй после слов "срочные обязательства с" дополнить словом "безусловным"; </w:t>
      </w:r>
      <w:r>
        <w:br/>
      </w:r>
      <w:r>
        <w:rPr>
          <w:rFonts w:ascii="Times New Roman"/>
          <w:b w:val="false"/>
          <w:i w:val="false"/>
          <w:color w:val="000000"/>
          <w:sz w:val="28"/>
        </w:rPr>
        <w:t>
</w:t>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"При расчете коэффициента текущей ликвидности (к4),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43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9) </w:t>
      </w:r>
      <w:r>
        <w:rPr>
          <w:rFonts w:ascii="Times New Roman"/>
          <w:b w:val="false"/>
          <w:i w:val="false"/>
          <w:color w:val="000000"/>
          <w:sz w:val="28"/>
        </w:rPr>
        <w:t xml:space="preserve">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10) следующего содержания: </w:t>
      </w:r>
      <w:r>
        <w:br/>
      </w:r>
      <w:r>
        <w:rPr>
          <w:rFonts w:ascii="Times New Roman"/>
          <w:b w:val="false"/>
          <w:i w:val="false"/>
          <w:color w:val="000000"/>
          <w:sz w:val="28"/>
        </w:rPr>
        <w:t xml:space="preserve">
      "10)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Standard&amp;Poor's или рейтинг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таблице "Таблица активов банка, взвешенных по степени кредитного риска вложений": </w:t>
      </w:r>
      <w:r>
        <w:br/>
      </w:r>
      <w:r>
        <w:rPr>
          <w:rFonts w:ascii="Times New Roman"/>
          <w:b w:val="false"/>
          <w:i w:val="false"/>
          <w:color w:val="000000"/>
          <w:sz w:val="28"/>
        </w:rPr>
        <w:t>
</w:t>
      </w:r>
      <w:r>
        <w:rPr>
          <w:rFonts w:ascii="Times New Roman"/>
          <w:b w:val="false"/>
          <w:i w:val="false"/>
          <w:color w:val="000000"/>
          <w:sz w:val="28"/>
        </w:rPr>
        <w:t xml:space="preserve">
      строку, порядковый номер 44, изложить в следующей редакции: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273"/>
        <w:gridCol w:w="11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ипотечные жилищные займы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28"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в графе второй строки, порядковый номер 59, после слов "физическим лицам," дополнить словами "в том числе потребительские кредиты,"; </w:t>
      </w:r>
      <w:r>
        <w:br/>
      </w:r>
      <w:r>
        <w:rPr>
          <w:rFonts w:ascii="Times New Roman"/>
          <w:b w:val="false"/>
          <w:i w:val="false"/>
          <w:color w:val="000000"/>
          <w:sz w:val="28"/>
        </w:rPr>
        <w:t>
</w:t>
      </w:r>
      <w:r>
        <w:rPr>
          <w:rFonts w:ascii="Times New Roman"/>
          <w:b w:val="false"/>
          <w:i w:val="false"/>
          <w:color w:val="000000"/>
          <w:sz w:val="28"/>
        </w:rPr>
        <w:t>
      строки, порядковые номера 80-1, 80-2 исключить.</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постановлениями Правления Агентства РК по регулированию и надзору финансового рынка и финансовых организаций от 30.04.2010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28.02.2011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за исключением абзацев с тринадцатого по шестьдесят пятый пункта 1 настоящего постановления, которые вводятся в действие с 1 июля 2009 года, абзацев с шестьдесят шестого по шестьдесят девятый пункта 1 настоящего постановления, которые вводятся в действие с 1 апреля 2009 года.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постановлением Правления Агентства РК по регулированию и надзору финансового рынка и финансовых организаций от 28.02.2011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3. Департаменту стратегии и анализа (Абдрахманов Н.А.):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Кожахметова К.Б.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