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b8fd" w14:textId="f1bb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23 февраля 2009 года N 24. Зарегистрирован в Министерстве юстиции Республики Казахстан 24 марта 2009 года N 5604.</w:t>
      </w:r>
    </w:p>
    <w:p>
      <w:pPr>
        <w:spacing w:after="0"/>
        <w:ind w:left="0"/>
        <w:jc w:val="both"/>
      </w:pPr>
      <w:r>
        <w:rPr>
          <w:rFonts w:ascii="Times New Roman"/>
          <w:b w:val="false"/>
          <w:i w:val="false"/>
          <w:color w:val="ff0000"/>
          <w:sz w:val="28"/>
        </w:rPr>
        <w:t xml:space="preserve">
      Сноска. Заголовок в редакции приказа и.о. Министра национальной экономики РК от 16.02.2018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Закона Республики Казахстан "О концессиях"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06.12.2022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Утвердить прилагаемую Методику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Департаменту инвестиционной политики и планирования (Тортаев Б.К.) и Юридическому Департаменту (Ешимова Д.А.) обеспечить государственную регистрацию настоящего приказа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экономики и бюджетного планирования Республики Казахстан Кусаинова М.А. </w:t>
      </w:r>
    </w:p>
    <w:bookmarkEnd w:id="2"/>
    <w:bookmarkStart w:name="z5"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экономики и</w:t>
            </w:r>
            <w:r>
              <w:br/>
            </w:r>
            <w:r>
              <w:rPr>
                <w:rFonts w:ascii="Times New Roman"/>
                <w:b w:val="false"/>
                <w:i w:val="false"/>
                <w:color w:val="000000"/>
                <w:sz w:val="20"/>
              </w:rPr>
              <w:t>бюджетного планирования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февраля 2009 года № 24 </w:t>
            </w:r>
          </w:p>
        </w:tc>
      </w:tr>
    </w:tbl>
    <w:bookmarkStart w:name="z6" w:id="4"/>
    <w:p>
      <w:pPr>
        <w:spacing w:after="0"/>
        <w:ind w:left="0"/>
        <w:jc w:val="left"/>
      </w:pPr>
      <w:r>
        <w:rPr>
          <w:rFonts w:ascii="Times New Roman"/>
          <w:b/>
          <w:i w:val="false"/>
          <w:color w:val="000000"/>
        </w:rPr>
        <w:t xml:space="preserve"> Методика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4"/>
    <w:p>
      <w:pPr>
        <w:spacing w:after="0"/>
        <w:ind w:left="0"/>
        <w:jc w:val="both"/>
      </w:pPr>
      <w:r>
        <w:rPr>
          <w:rFonts w:ascii="Times New Roman"/>
          <w:b w:val="false"/>
          <w:i w:val="false"/>
          <w:color w:val="ff0000"/>
          <w:sz w:val="28"/>
        </w:rPr>
        <w:t xml:space="preserve">
      Сноска. Заголовок в редакции приказа и.о. Министра национальной экономики РК от 16.02.2018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Методика в редакции приказа Министра экономики и бюджетного планирования РК от 04.02.2014 </w:t>
      </w:r>
      <w:r>
        <w:rPr>
          <w:rFonts w:ascii="Times New Roman"/>
          <w:b w:val="false"/>
          <w:i w:val="false"/>
          <w:color w:val="000000"/>
          <w:sz w:val="28"/>
        </w:rPr>
        <w:t>№ 36</w:t>
      </w:r>
      <w:r>
        <w:rPr>
          <w:rFonts w:ascii="Times New Roman"/>
          <w:b w:val="false"/>
          <w:i w:val="false"/>
          <w:color w:val="000000"/>
          <w:sz w:val="28"/>
        </w:rPr>
        <w:t>.</w:t>
      </w:r>
    </w:p>
    <w:bookmarkStart w:name="z1"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Методика определения стоимости объекта концессии и суммарной стоимости государственной поддержки деятельности концессионеров и источников возмещения затрат (далее – Методика)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Закона Республики Казахстан "О концессиях" (далее – Закон).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06.12.2022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Методика:</w:t>
      </w:r>
    </w:p>
    <w:bookmarkEnd w:id="7"/>
    <w:p>
      <w:pPr>
        <w:spacing w:after="0"/>
        <w:ind w:left="0"/>
        <w:jc w:val="both"/>
      </w:pPr>
      <w:r>
        <w:rPr>
          <w:rFonts w:ascii="Times New Roman"/>
          <w:b w:val="false"/>
          <w:i w:val="false"/>
          <w:color w:val="000000"/>
          <w:sz w:val="28"/>
        </w:rPr>
        <w:t>
      1) обеспечивает соблюдение единых требований к расчету стоимости объекта концессии и суммарной стоимости государственной поддержки деятельности концессионеров и источников возмещения затрат;</w:t>
      </w:r>
    </w:p>
    <w:p>
      <w:pPr>
        <w:spacing w:after="0"/>
        <w:ind w:left="0"/>
        <w:jc w:val="both"/>
      </w:pPr>
      <w:r>
        <w:rPr>
          <w:rFonts w:ascii="Times New Roman"/>
          <w:b w:val="false"/>
          <w:i w:val="false"/>
          <w:color w:val="000000"/>
          <w:sz w:val="28"/>
        </w:rPr>
        <w:t>
      2) распространяется на все концессионные проекты, по которым осуществляется расчет стоимости объекта концессии, и суммарной стоимости государственной поддержки деятельности концессионеров и источников возмещения затрат.</w:t>
      </w:r>
    </w:p>
    <w:bookmarkStart w:name="z9" w:id="8"/>
    <w:p>
      <w:pPr>
        <w:spacing w:after="0"/>
        <w:ind w:left="0"/>
        <w:jc w:val="both"/>
      </w:pPr>
      <w:r>
        <w:rPr>
          <w:rFonts w:ascii="Times New Roman"/>
          <w:b w:val="false"/>
          <w:i w:val="false"/>
          <w:color w:val="000000"/>
          <w:sz w:val="28"/>
        </w:rPr>
        <w:t>
      3. Методика разработана для руководства физическими, юридическими и должностными лицами, участвующими в определении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8"/>
    <w:bookmarkStart w:name="z10" w:id="9"/>
    <w:p>
      <w:pPr>
        <w:spacing w:after="0"/>
        <w:ind w:left="0"/>
        <w:jc w:val="both"/>
      </w:pPr>
      <w:r>
        <w:rPr>
          <w:rFonts w:ascii="Times New Roman"/>
          <w:b w:val="false"/>
          <w:i w:val="false"/>
          <w:color w:val="000000"/>
          <w:sz w:val="28"/>
        </w:rPr>
        <w:t>
      4. В Методике используются следующие понятия:</w:t>
      </w:r>
    </w:p>
    <w:bookmarkEnd w:id="9"/>
    <w:p>
      <w:pPr>
        <w:spacing w:after="0"/>
        <w:ind w:left="0"/>
        <w:jc w:val="both"/>
      </w:pPr>
      <w:r>
        <w:rPr>
          <w:rFonts w:ascii="Times New Roman"/>
          <w:b w:val="false"/>
          <w:i w:val="false"/>
          <w:color w:val="000000"/>
          <w:sz w:val="28"/>
        </w:rPr>
        <w:t xml:space="preserve">
      государственная поддержка деятельности концессионера - виды государственной поддержки деятельности концессионера, предусмотренные подпунктами 1), 2), 3), 4), 5) и 6) </w:t>
      </w:r>
      <w:r>
        <w:rPr>
          <w:rFonts w:ascii="Times New Roman"/>
          <w:b w:val="false"/>
          <w:i w:val="false"/>
          <w:color w:val="000000"/>
          <w:sz w:val="28"/>
        </w:rPr>
        <w:t>пункта 1</w:t>
      </w:r>
      <w:r>
        <w:rPr>
          <w:rFonts w:ascii="Times New Roman"/>
          <w:b w:val="false"/>
          <w:i w:val="false"/>
          <w:color w:val="000000"/>
          <w:sz w:val="28"/>
        </w:rPr>
        <w:t xml:space="preserve"> статьи 14 Закона;</w:t>
      </w:r>
    </w:p>
    <w:p>
      <w:pPr>
        <w:spacing w:after="0"/>
        <w:ind w:left="0"/>
        <w:jc w:val="both"/>
      </w:pPr>
      <w:r>
        <w:rPr>
          <w:rFonts w:ascii="Times New Roman"/>
          <w:b w:val="false"/>
          <w:i w:val="false"/>
          <w:color w:val="000000"/>
          <w:sz w:val="28"/>
        </w:rPr>
        <w:t xml:space="preserve">
      источники возмещения затрат – компенсация инвестиционных затрат концессионера, предусмотренная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Суммарная стоимость государственной поддержки деятельности концессионеров и источников возмещения затрат - это совокупная стоимость всех видов государственной поддержки деятельности концессионеров и источников возмещения затрат.</w:t>
      </w:r>
    </w:p>
    <w:bookmarkEnd w:id="10"/>
    <w:bookmarkStart w:name="z12" w:id="11"/>
    <w:p>
      <w:pPr>
        <w:spacing w:after="0"/>
        <w:ind w:left="0"/>
        <w:jc w:val="left"/>
      </w:pPr>
      <w:r>
        <w:rPr>
          <w:rFonts w:ascii="Times New Roman"/>
          <w:b/>
          <w:i w:val="false"/>
          <w:color w:val="000000"/>
        </w:rPr>
        <w:t xml:space="preserve"> 2. Определение стоимости объекта концессии</w:t>
      </w:r>
    </w:p>
    <w:bookmarkEnd w:id="11"/>
    <w:bookmarkStart w:name="z13" w:id="12"/>
    <w:p>
      <w:pPr>
        <w:spacing w:after="0"/>
        <w:ind w:left="0"/>
        <w:jc w:val="both"/>
      </w:pPr>
      <w:r>
        <w:rPr>
          <w:rFonts w:ascii="Times New Roman"/>
          <w:b w:val="false"/>
          <w:i w:val="false"/>
          <w:color w:val="000000"/>
          <w:sz w:val="28"/>
        </w:rPr>
        <w:t>
      6. Стоимость объекта соответствует понятию первоначальная стоимость актива/основных средств, используемому в Международном стандарте финансовой отчетности (IAS) 16 "Основные средства" (далее – МСФО). Первоначальная стоимость основных средств согласно МСФО складывается из всех затрат, необходимых для приведения актива в рабочее состояние для его использования по назначению. Фактически для основных средств собственного изготовления она определяется как сумма произведенных компанией затрат, включая расходы на привлечение заемных средств (МСФО 23 (IAS) "Затраты по займам").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7. Стоимость объекта концессии определяется в целях определения объема государственной поддержки и источников возмещения затрат. Расчет стоимости объекта осуществляется для проектов, предполагающих создание (строительство) или реконструкцию объекта концессии.</w:t>
      </w:r>
    </w:p>
    <w:bookmarkEnd w:id="13"/>
    <w:bookmarkStart w:name="z15" w:id="14"/>
    <w:p>
      <w:pPr>
        <w:spacing w:after="0"/>
        <w:ind w:left="0"/>
        <w:jc w:val="both"/>
      </w:pPr>
      <w:r>
        <w:rPr>
          <w:rFonts w:ascii="Times New Roman"/>
          <w:b w:val="false"/>
          <w:i w:val="false"/>
          <w:color w:val="000000"/>
          <w:sz w:val="28"/>
        </w:rPr>
        <w:t>
      8. На этапе формирования предложения о возможности передачи объекта в концессию стоимость объекта определяется методом оценки в соответствии с законодательством Республики Казахстан об оценочной деятельности.</w:t>
      </w:r>
    </w:p>
    <w:bookmarkEnd w:id="14"/>
    <w:bookmarkStart w:name="z16" w:id="15"/>
    <w:p>
      <w:pPr>
        <w:spacing w:after="0"/>
        <w:ind w:left="0"/>
        <w:jc w:val="both"/>
      </w:pPr>
      <w:r>
        <w:rPr>
          <w:rFonts w:ascii="Times New Roman"/>
          <w:b w:val="false"/>
          <w:i w:val="false"/>
          <w:color w:val="000000"/>
          <w:sz w:val="28"/>
        </w:rPr>
        <w:t>
      9. На этапе разработки технико-экономического обоснования концессионного проекта (далее - ТЭО) и заключения договора концессии стоимость объекта концессии определяется как сумма всех расходов концессионера, произведенных с целью создания (строительства) объекта концессии:</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609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color w:val="000000"/>
          <w:sz w:val="28"/>
        </w:rPr>
        <w:t xml:space="preserve"> =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nсд</w:t>
      </w:r>
      <w:r>
        <w:rPr>
          <w:rFonts w:ascii="Times New Roman"/>
          <w:b w:val="false"/>
          <w:i/>
          <w:color w:val="000000"/>
          <w:sz w:val="28"/>
        </w:rPr>
        <w:t xml:space="preserve">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mру</w:t>
      </w:r>
      <w:r>
        <w:rPr>
          <w:rFonts w:ascii="Times New Roman"/>
          <w:b w:val="false"/>
          <w:i/>
          <w:color w:val="000000"/>
          <w:sz w:val="28"/>
        </w:rPr>
        <w:t xml:space="preserve"> +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ayn</w:t>
      </w:r>
      <w:r>
        <w:rPr>
          <w:rFonts w:ascii="Times New Roman"/>
          <w:b w:val="false"/>
          <w:i/>
          <w:color w:val="000000"/>
          <w:sz w:val="28"/>
        </w:rPr>
        <w:t xml:space="preserve"> +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фn</w:t>
      </w:r>
      <w:r>
        <w:rPr>
          <w:rFonts w:ascii="Times New Roman"/>
          <w:b w:val="false"/>
          <w:i/>
          <w:color w:val="000000"/>
          <w:sz w:val="28"/>
        </w:rPr>
        <w:t xml:space="preserve"> +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смрах</w:t>
      </w:r>
      <w:r>
        <w:rPr>
          <w:rFonts w:ascii="Times New Roman"/>
          <w:b w:val="false"/>
          <w:i/>
          <w:color w:val="000000"/>
          <w:sz w:val="28"/>
        </w:rPr>
        <w:t xml:space="preserve"> +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аморm</w:t>
      </w:r>
      <w:r>
        <w:rPr>
          <w:rFonts w:ascii="Times New Roman"/>
          <w:b w:val="false"/>
          <w:i/>
          <w:color w:val="000000"/>
          <w:sz w:val="28"/>
        </w:rPr>
        <w:t xml:space="preserve">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прочие (1)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СО - стоимость объекта;</w:t>
      </w:r>
    </w:p>
    <w:p>
      <w:pPr>
        <w:spacing w:after="0"/>
        <w:ind w:left="0"/>
        <w:jc w:val="both"/>
      </w:pPr>
      <w:r>
        <w:rPr>
          <w:rFonts w:ascii="Times New Roman"/>
          <w:b w:val="false"/>
          <w:i w:val="false"/>
          <w:color w:val="000000"/>
          <w:sz w:val="28"/>
        </w:rPr>
        <w:t>
      № - длительность этапа строительства в годах;</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t</w:t>
      </w:r>
      <w:r>
        <w:rPr>
          <w:rFonts w:ascii="Times New Roman"/>
          <w:b w:val="false"/>
          <w:i w:val="false"/>
          <w:color w:val="000000"/>
          <w:sz w:val="28"/>
        </w:rPr>
        <w:t xml:space="preserve"> - суммарный размер всех затрат концессионера на создание объекта концессии в период t создания (строительства) объекта концессии;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t </w:t>
      </w:r>
      <w:r>
        <w:rPr>
          <w:rFonts w:ascii="Times New Roman"/>
          <w:b w:val="false"/>
          <w:i w:val="false"/>
          <w:color w:val="000000"/>
          <w:vertAlign w:val="subscript"/>
        </w:rPr>
        <w:t>nсд</w:t>
      </w:r>
      <w:r>
        <w:rPr>
          <w:rFonts w:ascii="Times New Roman"/>
          <w:b w:val="false"/>
          <w:i w:val="false"/>
          <w:color w:val="000000"/>
          <w:sz w:val="28"/>
        </w:rPr>
        <w:t xml:space="preserve"> - расходы в период t на:</w:t>
      </w:r>
    </w:p>
    <w:p>
      <w:pPr>
        <w:spacing w:after="0"/>
        <w:ind w:left="0"/>
        <w:jc w:val="both"/>
      </w:pPr>
      <w:r>
        <w:rPr>
          <w:rFonts w:ascii="Times New Roman"/>
          <w:b w:val="false"/>
          <w:i w:val="false"/>
          <w:color w:val="000000"/>
          <w:sz w:val="28"/>
        </w:rPr>
        <w:t>
      разработку проектно-сметной документации, определяемые в соответствии со сборником сметных норм и расценок соответствующей отрасли, сборником цен на проектные работы соответствующей отрасли, Сводом правил по проектированию и строительству;</w:t>
      </w:r>
    </w:p>
    <w:p>
      <w:pPr>
        <w:spacing w:after="0"/>
        <w:ind w:left="0"/>
        <w:jc w:val="both"/>
      </w:pPr>
      <w:r>
        <w:rPr>
          <w:rFonts w:ascii="Times New Roman"/>
          <w:b w:val="false"/>
          <w:i w:val="false"/>
          <w:color w:val="000000"/>
          <w:sz w:val="28"/>
        </w:rPr>
        <w:t>
      проведение необходимых экспертиз (государственная экспертиза, технический надзор, авторский надзор и другие), согласно нормативам соответствующей отрасли;</w:t>
      </w:r>
    </w:p>
    <w:p>
      <w:pPr>
        <w:spacing w:after="0"/>
        <w:ind w:left="0"/>
        <w:jc w:val="both"/>
      </w:pPr>
      <w:r>
        <w:rPr>
          <w:rFonts w:ascii="Times New Roman"/>
          <w:b w:val="false"/>
          <w:i w:val="false"/>
          <w:color w:val="000000"/>
          <w:sz w:val="28"/>
        </w:rPr>
        <w:t>
      получение лицензий, патентов, разрешений и иных документов, предусмотренных в соответствии с действующим законодательством до момента введения объекта концессии в эксплуатацию;</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mру</w:t>
      </w:r>
      <w:r>
        <w:rPr>
          <w:rFonts w:ascii="Times New Roman"/>
          <w:b w:val="false"/>
          <w:i w:val="false"/>
          <w:color w:val="000000"/>
          <w:sz w:val="28"/>
        </w:rPr>
        <w:t xml:space="preserve"> - расходы в период t на сырье и материалы, работы и услуги, используемые в создании (строительстве) объекта концессии согласно соответствующим стандартам, нормам и правилам;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ayn</w:t>
      </w:r>
      <w:r>
        <w:rPr>
          <w:rFonts w:ascii="Times New Roman"/>
          <w:b w:val="false"/>
          <w:i w:val="false"/>
          <w:color w:val="000000"/>
          <w:sz w:val="28"/>
        </w:rPr>
        <w:t xml:space="preserve"> - расходы в период t на управление компанией в период создания (строительства) объекта концессии, включая технические и административные расходы в пределах нормативных значений в период создания объекта концессии, согласно Единому тарифно-квалификационному справочнику работ и профессий рабочих (ЕТКС) и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фn</w:t>
      </w:r>
      <w:r>
        <w:rPr>
          <w:rFonts w:ascii="Times New Roman"/>
          <w:b w:val="false"/>
          <w:i w:val="false"/>
          <w:color w:val="000000"/>
          <w:sz w:val="28"/>
        </w:rPr>
        <w:t xml:space="preserve"> - расходы в период t на:</w:t>
      </w:r>
    </w:p>
    <w:p>
      <w:pPr>
        <w:spacing w:after="0"/>
        <w:ind w:left="0"/>
        <w:jc w:val="both"/>
      </w:pPr>
      <w:r>
        <w:rPr>
          <w:rFonts w:ascii="Times New Roman"/>
          <w:b w:val="false"/>
          <w:i w:val="false"/>
          <w:color w:val="000000"/>
          <w:sz w:val="28"/>
        </w:rPr>
        <w:t>
      выплату начисляемых вознаграждений по привлекаемым краткосрочным и долгосрочным займам, рассчитываемые по рыночной ставке вознаграждения, установившейся на рынке заемного капитала. В случае привлечения инвестиций на рынке заемного капитала Республики Казахстан расходы на выплату вознаграждений по займам определяются на основе данных статистики Национального Банка Республики Казахстан "Ставки вознаграждения (средневзвешенные) по выданным кредитам" (http://www.nationalbank.kz), при привлечении иностранного капитала - расходы по выплате вознаграждений рассчитываются с учетом ставки LIBOR и маржи, рассчитываемой по рыночной ставке вознаграждения, установившейся на рынке заемного капитала;</w:t>
      </w:r>
    </w:p>
    <w:p>
      <w:pPr>
        <w:spacing w:after="0"/>
        <w:ind w:left="0"/>
        <w:jc w:val="both"/>
      </w:pPr>
      <w:r>
        <w:rPr>
          <w:rFonts w:ascii="Times New Roman"/>
          <w:b w:val="false"/>
          <w:i w:val="false"/>
          <w:color w:val="000000"/>
          <w:sz w:val="28"/>
        </w:rPr>
        <w:t>
      выплату начисляемых вознаграждений по инфраструктурным облигациям в период создания (строительства) объекта концессии, которые определяются как уровень инфляции (потребительских цен), прогнозируемый в финансово-экономической модели (далее – ФЭМ)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 - ресурсе уполномоченного органа по государственному планированию (www.economy.gov.kz) + фиксированная маржа, действующая на протяжении всего срока обращения облигаций;</w:t>
      </w:r>
    </w:p>
    <w:p>
      <w:pPr>
        <w:spacing w:after="0"/>
        <w:ind w:left="0"/>
        <w:jc w:val="both"/>
      </w:pPr>
      <w:r>
        <w:rPr>
          <w:rFonts w:ascii="Times New Roman"/>
          <w:b w:val="false"/>
          <w:i w:val="false"/>
          <w:color w:val="000000"/>
          <w:sz w:val="28"/>
        </w:rPr>
        <w:t>
      курсовые разницы по кредитам в иностранной валюте согласно соответствующему одобренному Прогнозу социально-экономического развития и бюджетных параметров, размещенному на сайте уполномоченного органа по государственному планированию (www.economy.gov.kz);</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смрах</w:t>
      </w:r>
      <w:r>
        <w:rPr>
          <w:rFonts w:ascii="Times New Roman"/>
          <w:b w:val="false"/>
          <w:i w:val="false"/>
          <w:color w:val="000000"/>
          <w:sz w:val="28"/>
        </w:rPr>
        <w:t xml:space="preserve"> - расходы в период t на все виды страхования, связанные с созданием (строительством) объекта концессии, включая страхование по поручительству государства по инфраструктурным облигациям, согласно рыночным ценам на услуги страхования по результатам обследования рынка страховых услуг;</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аморm</w:t>
      </w:r>
      <w:r>
        <w:rPr>
          <w:rFonts w:ascii="Times New Roman"/>
          <w:b w:val="false"/>
          <w:i w:val="false"/>
          <w:color w:val="000000"/>
          <w:sz w:val="28"/>
        </w:rPr>
        <w:t xml:space="preserve"> - амортизация, начисляемая в период t на основные средства и нематериальные активы, используемые непосредственно в создании (строительстве) нового объекта в пределах норм, предусмотренных налоговым законодательством;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прочие</w:t>
      </w:r>
      <w:r>
        <w:rPr>
          <w:rFonts w:ascii="Times New Roman"/>
          <w:b w:val="false"/>
          <w:i w:val="false"/>
          <w:color w:val="000000"/>
          <w:sz w:val="28"/>
        </w:rPr>
        <w:t xml:space="preserve"> - прочие расходы в период t, включающие в себя расходы по:</w:t>
      </w:r>
    </w:p>
    <w:p>
      <w:pPr>
        <w:spacing w:after="0"/>
        <w:ind w:left="0"/>
        <w:jc w:val="both"/>
      </w:pPr>
      <w:r>
        <w:rPr>
          <w:rFonts w:ascii="Times New Roman"/>
          <w:b w:val="false"/>
          <w:i w:val="false"/>
          <w:color w:val="000000"/>
          <w:sz w:val="28"/>
        </w:rPr>
        <w:t>
      привлечению займов, которые определяются как средние тарифы на услуги банков-участников Соглашения KASE о формировании индикатора KazPrime. Тарифы являются публичной информацией и размещены на сайтах соответствующих финансовых организаций;</w:t>
      </w:r>
    </w:p>
    <w:p>
      <w:pPr>
        <w:spacing w:after="0"/>
        <w:ind w:left="0"/>
        <w:jc w:val="both"/>
      </w:pPr>
      <w:r>
        <w:rPr>
          <w:rFonts w:ascii="Times New Roman"/>
          <w:b w:val="false"/>
          <w:i w:val="false"/>
          <w:color w:val="000000"/>
          <w:sz w:val="28"/>
        </w:rPr>
        <w:t>
      организации выпуска инфраструктурных облигаций, согласно рыночным ценам на соответствующие услуги по результатам обследования рынка;</w:t>
      </w:r>
    </w:p>
    <w:p>
      <w:pPr>
        <w:spacing w:after="0"/>
        <w:ind w:left="0"/>
        <w:jc w:val="both"/>
      </w:pPr>
      <w:r>
        <w:rPr>
          <w:rFonts w:ascii="Times New Roman"/>
          <w:b w:val="false"/>
          <w:i w:val="false"/>
          <w:color w:val="000000"/>
          <w:sz w:val="28"/>
        </w:rPr>
        <w:t>
      платным банковским услугам и комиссиям по банковским гарантиям, согласно рыночным ценам на услуги банковского гарантирования по результатам обследования рынка услуг банковского гарантирования;</w:t>
      </w:r>
    </w:p>
    <w:p>
      <w:pPr>
        <w:spacing w:after="0"/>
        <w:ind w:left="0"/>
        <w:jc w:val="both"/>
      </w:pPr>
      <w:r>
        <w:rPr>
          <w:rFonts w:ascii="Times New Roman"/>
          <w:b w:val="false"/>
          <w:i w:val="false"/>
          <w:color w:val="000000"/>
          <w:sz w:val="28"/>
        </w:rPr>
        <w:t>
      обязательным сборам и платежам, взимаемым уполномоченными государственными органами;</w:t>
      </w:r>
    </w:p>
    <w:p>
      <w:pPr>
        <w:spacing w:after="0"/>
        <w:ind w:left="0"/>
        <w:jc w:val="both"/>
      </w:pPr>
      <w:r>
        <w:rPr>
          <w:rFonts w:ascii="Times New Roman"/>
          <w:b w:val="false"/>
          <w:i w:val="false"/>
          <w:color w:val="000000"/>
          <w:sz w:val="28"/>
        </w:rPr>
        <w:t>
      аудиторским проверкам, согласно ценовым предложениям аудиторских компаний;</w:t>
      </w:r>
    </w:p>
    <w:p>
      <w:pPr>
        <w:spacing w:after="0"/>
        <w:ind w:left="0"/>
        <w:jc w:val="both"/>
      </w:pPr>
      <w:r>
        <w:rPr>
          <w:rFonts w:ascii="Times New Roman"/>
          <w:b w:val="false"/>
          <w:i w:val="false"/>
          <w:color w:val="000000"/>
          <w:sz w:val="28"/>
        </w:rPr>
        <w:t>
      иным расходам, связанным с созданием (строительством) объекта концессии, в объеме не превышающем 1 % от суммы всех вышеперечисленных расходов на создание (строительство) объекта концессии.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10. На этапе передачи объекта концессии в собственность государства стоимость объекта концессии определяется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оценочной деятельности в Республики Казахстан" (далее – Закон об оценочной деятельности).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06.12.2022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xml:space="preserve">
      11. При реконструкции существующего объекта концессии стоимость объекта концессии равна стоимости, определенной в соответствии со </w:t>
      </w:r>
      <w:r>
        <w:rPr>
          <w:rFonts w:ascii="Times New Roman"/>
          <w:b w:val="false"/>
          <w:i w:val="false"/>
          <w:color w:val="000000"/>
          <w:sz w:val="28"/>
        </w:rPr>
        <w:t>статьями 266</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Налогового кодекса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3. Расчет суммарной стоимости государственной поддержки</w:t>
      </w:r>
      <w:r>
        <w:br/>
      </w:r>
      <w:r>
        <w:rPr>
          <w:rFonts w:ascii="Times New Roman"/>
          <w:b/>
          <w:i w:val="false"/>
          <w:color w:val="000000"/>
        </w:rPr>
        <w:t>деятельности концессионеров и источников возмещения затрат</w:t>
      </w:r>
    </w:p>
    <w:bookmarkEnd w:id="18"/>
    <w:bookmarkStart w:name="z19" w:id="19"/>
    <w:p>
      <w:pPr>
        <w:spacing w:after="0"/>
        <w:ind w:left="0"/>
        <w:jc w:val="both"/>
      </w:pPr>
      <w:r>
        <w:rPr>
          <w:rFonts w:ascii="Times New Roman"/>
          <w:b w:val="false"/>
          <w:i w:val="false"/>
          <w:color w:val="000000"/>
          <w:sz w:val="28"/>
        </w:rPr>
        <w:t>
      12. Суммарная стоимость государственной поддержки деятельности концессионеров и источников возмещения затрат = (равно) стоимость поручительства государства по инфраструктурным облигациям + (плюс):</w:t>
      </w:r>
    </w:p>
    <w:bookmarkEnd w:id="19"/>
    <w:p>
      <w:pPr>
        <w:spacing w:after="0"/>
        <w:ind w:left="0"/>
        <w:jc w:val="both"/>
      </w:pPr>
      <w:r>
        <w:rPr>
          <w:rFonts w:ascii="Times New Roman"/>
          <w:b w:val="false"/>
          <w:i w:val="false"/>
          <w:color w:val="000000"/>
          <w:sz w:val="28"/>
        </w:rPr>
        <w:t>
      стоимость государственных гарантий по займам, привлекаемым для финансирования концессионного проекта + (плюс);</w:t>
      </w:r>
    </w:p>
    <w:p>
      <w:pPr>
        <w:spacing w:after="0"/>
        <w:ind w:left="0"/>
        <w:jc w:val="both"/>
      </w:pPr>
      <w:r>
        <w:rPr>
          <w:rFonts w:ascii="Times New Roman"/>
          <w:b w:val="false"/>
          <w:i w:val="false"/>
          <w:color w:val="000000"/>
          <w:sz w:val="28"/>
        </w:rPr>
        <w:t>
      стоимость исключительных прав на объекты интеллектуальной собственности, принадлежащих государству + (плюс);</w:t>
      </w:r>
    </w:p>
    <w:p>
      <w:pPr>
        <w:spacing w:after="0"/>
        <w:ind w:left="0"/>
        <w:jc w:val="both"/>
      </w:pPr>
      <w:r>
        <w:rPr>
          <w:rFonts w:ascii="Times New Roman"/>
          <w:b w:val="false"/>
          <w:i w:val="false"/>
          <w:color w:val="000000"/>
          <w:sz w:val="28"/>
        </w:rPr>
        <w:t>
      стоимость предоставляемых натурных грантов в соответствии с Законом + (плюс);</w:t>
      </w:r>
    </w:p>
    <w:p>
      <w:pPr>
        <w:spacing w:after="0"/>
        <w:ind w:left="0"/>
        <w:jc w:val="both"/>
      </w:pPr>
      <w:r>
        <w:rPr>
          <w:rFonts w:ascii="Times New Roman"/>
          <w:b w:val="false"/>
          <w:i w:val="false"/>
          <w:color w:val="000000"/>
          <w:sz w:val="28"/>
        </w:rPr>
        <w:t>
      суммы софинансирования концессионных проектов + (плюс);</w:t>
      </w:r>
    </w:p>
    <w:p>
      <w:pPr>
        <w:spacing w:after="0"/>
        <w:ind w:left="0"/>
        <w:jc w:val="both"/>
      </w:pPr>
      <w:r>
        <w:rPr>
          <w:rFonts w:ascii="Times New Roman"/>
          <w:b w:val="false"/>
          <w:i w:val="false"/>
          <w:color w:val="000000"/>
          <w:sz w:val="28"/>
        </w:rPr>
        <w:t>
      сумма компенсации инвестиционных затрат концессионера в установленные договором концессии сроки и в определенных им объемах в период действия договора концессии.</w:t>
      </w:r>
    </w:p>
    <w:bookmarkStart w:name="z20" w:id="20"/>
    <w:p>
      <w:pPr>
        <w:spacing w:after="0"/>
        <w:ind w:left="0"/>
        <w:jc w:val="both"/>
      </w:pPr>
      <w:r>
        <w:rPr>
          <w:rFonts w:ascii="Times New Roman"/>
          <w:b w:val="false"/>
          <w:i w:val="false"/>
          <w:color w:val="000000"/>
          <w:sz w:val="28"/>
        </w:rPr>
        <w:t>
      13. Расчет суммарной стоимости государственной поддержки деятельности концессионеров и источников возмещения затрат производится с использованием финансово-экономической модели (далее – ФЭМ). В целях определения оптимального уровня государственной поддержки разрабатывается два варианта ФЭМ, а именно базовая ФЭМ и расширенная ФЭМ.</w:t>
      </w:r>
    </w:p>
    <w:bookmarkEnd w:id="20"/>
    <w:bookmarkStart w:name="z21" w:id="21"/>
    <w:p>
      <w:pPr>
        <w:spacing w:after="0"/>
        <w:ind w:left="0"/>
        <w:jc w:val="both"/>
      </w:pPr>
      <w:r>
        <w:rPr>
          <w:rFonts w:ascii="Times New Roman"/>
          <w:b w:val="false"/>
          <w:i w:val="false"/>
          <w:color w:val="000000"/>
          <w:sz w:val="28"/>
        </w:rPr>
        <w:t>
      14. При разработке базовой ФЭМ используется предположение, что проект осуществляется при отсутствии государственной поддержки деятельности концессионеров и источников возмещения затрат. В рамках базовой ФЭМ вычисляется чистая приведенная стоимость проекта без учета мер финансовой поддержки (далее - базовая NPV).</w:t>
      </w:r>
    </w:p>
    <w:bookmarkEnd w:id="21"/>
    <w:bookmarkStart w:name="z22" w:id="22"/>
    <w:p>
      <w:pPr>
        <w:spacing w:after="0"/>
        <w:ind w:left="0"/>
        <w:jc w:val="both"/>
      </w:pPr>
      <w:r>
        <w:rPr>
          <w:rFonts w:ascii="Times New Roman"/>
          <w:b w:val="false"/>
          <w:i w:val="false"/>
          <w:color w:val="000000"/>
          <w:sz w:val="28"/>
        </w:rPr>
        <w:t>
      15. При расчете базовой NPV должны соблюдаться следующие требования и предположения:</w:t>
      </w:r>
    </w:p>
    <w:bookmarkEnd w:id="22"/>
    <w:p>
      <w:pPr>
        <w:spacing w:after="0"/>
        <w:ind w:left="0"/>
        <w:jc w:val="both"/>
      </w:pPr>
      <w:r>
        <w:rPr>
          <w:rFonts w:ascii="Times New Roman"/>
          <w:b w:val="false"/>
          <w:i w:val="false"/>
          <w:color w:val="000000"/>
          <w:sz w:val="28"/>
        </w:rPr>
        <w:t>
      1) проект финансируется только из коммерческих источников по рыночной стоимости заимствования (процентной ставке);</w:t>
      </w:r>
    </w:p>
    <w:p>
      <w:pPr>
        <w:spacing w:after="0"/>
        <w:ind w:left="0"/>
        <w:jc w:val="both"/>
      </w:pPr>
      <w:r>
        <w:rPr>
          <w:rFonts w:ascii="Times New Roman"/>
          <w:b w:val="false"/>
          <w:i w:val="false"/>
          <w:color w:val="000000"/>
          <w:sz w:val="28"/>
        </w:rPr>
        <w:t>
      2) меры финансовой поддержки не предоставляются;</w:t>
      </w:r>
    </w:p>
    <w:p>
      <w:pPr>
        <w:spacing w:after="0"/>
        <w:ind w:left="0"/>
        <w:jc w:val="both"/>
      </w:pPr>
      <w:r>
        <w:rPr>
          <w:rFonts w:ascii="Times New Roman"/>
          <w:b w:val="false"/>
          <w:i w:val="false"/>
          <w:color w:val="000000"/>
          <w:sz w:val="28"/>
        </w:rPr>
        <w:t>
      3) допускается наличие отрицательной базовой NPV;</w:t>
      </w:r>
    </w:p>
    <w:p>
      <w:pPr>
        <w:spacing w:after="0"/>
        <w:ind w:left="0"/>
        <w:jc w:val="both"/>
      </w:pPr>
      <w:r>
        <w:rPr>
          <w:rFonts w:ascii="Times New Roman"/>
          <w:b w:val="false"/>
          <w:i w:val="false"/>
          <w:color w:val="000000"/>
          <w:sz w:val="28"/>
        </w:rPr>
        <w:t>
      4) не допускается наличие кассовых разрывов (отрицательной величины денежных средств).</w:t>
      </w:r>
    </w:p>
    <w:bookmarkStart w:name="z23" w:id="23"/>
    <w:p>
      <w:pPr>
        <w:spacing w:after="0"/>
        <w:ind w:left="0"/>
        <w:jc w:val="both"/>
      </w:pPr>
      <w:r>
        <w:rPr>
          <w:rFonts w:ascii="Times New Roman"/>
          <w:b w:val="false"/>
          <w:i w:val="false"/>
          <w:color w:val="000000"/>
          <w:sz w:val="28"/>
        </w:rPr>
        <w:t>
      16. Расширенная ФЭМ разрабатывается на основе базовой ФЭМ в случае предоставления государственной поддержки деятельности концессионеров и источников возмещения затрат. Расширенная ФЭМ разрабатывается путем включения в базовую ФЭМ государственной поддержки деятельности концессионеров и источников возмещения затрат.</w:t>
      </w:r>
    </w:p>
    <w:bookmarkEnd w:id="23"/>
    <w:bookmarkStart w:name="z24" w:id="24"/>
    <w:p>
      <w:pPr>
        <w:spacing w:after="0"/>
        <w:ind w:left="0"/>
        <w:jc w:val="both"/>
      </w:pPr>
      <w:r>
        <w:rPr>
          <w:rFonts w:ascii="Times New Roman"/>
          <w:b w:val="false"/>
          <w:i w:val="false"/>
          <w:color w:val="000000"/>
          <w:sz w:val="28"/>
        </w:rPr>
        <w:t>
      17. При разработке расширенной ФЭМ в целях определения оптимальной схемы реализации концессионного проекта разработчиком рассматривается возможность применения различных видов государственной поддержки деятельности концессионеров и источников возмещения затрат с соблюдением требований Закона, с учетом установленных лимитов государственных концессионных обязательств, соотношения выгод и затрат, институциональной схемы и других особенностей концессионного проекта.</w:t>
      </w:r>
    </w:p>
    <w:bookmarkEnd w:id="24"/>
    <w:bookmarkStart w:name="z25" w:id="25"/>
    <w:p>
      <w:pPr>
        <w:spacing w:after="0"/>
        <w:ind w:left="0"/>
        <w:jc w:val="both"/>
      </w:pPr>
      <w:r>
        <w:rPr>
          <w:rFonts w:ascii="Times New Roman"/>
          <w:b w:val="false"/>
          <w:i w:val="false"/>
          <w:color w:val="000000"/>
          <w:sz w:val="28"/>
        </w:rPr>
        <w:t xml:space="preserve">
      18. Стоимость предоставляемых натурных грантов, в соответствии с Предпринимательским кодексом Республики Казахстан является стоимостью, определенной согласно </w:t>
      </w:r>
      <w:r>
        <w:rPr>
          <w:rFonts w:ascii="Times New Roman"/>
          <w:b w:val="false"/>
          <w:i w:val="false"/>
          <w:color w:val="000000"/>
          <w:sz w:val="28"/>
        </w:rPr>
        <w:t>Закону</w:t>
      </w:r>
      <w:r>
        <w:rPr>
          <w:rFonts w:ascii="Times New Roman"/>
          <w:b w:val="false"/>
          <w:i w:val="false"/>
          <w:color w:val="000000"/>
          <w:sz w:val="28"/>
        </w:rPr>
        <w:t xml:space="preserve"> об оценочной деятельности.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19. Натурные гранты предоставляются с учетом лимита в целях обеспечения возможности концессионера по реализации концессионного проекта.</w:t>
      </w:r>
    </w:p>
    <w:bookmarkEnd w:id="26"/>
    <w:bookmarkStart w:name="z27" w:id="27"/>
    <w:p>
      <w:pPr>
        <w:spacing w:after="0"/>
        <w:ind w:left="0"/>
        <w:jc w:val="both"/>
      </w:pPr>
      <w:r>
        <w:rPr>
          <w:rFonts w:ascii="Times New Roman"/>
          <w:b w:val="false"/>
          <w:i w:val="false"/>
          <w:color w:val="000000"/>
          <w:sz w:val="28"/>
        </w:rPr>
        <w:t>
      20. Стоимость исключительных прав на объекты интеллектуальной собственности, принадлежащих государству является стоимостью, определенной согласно законодательству Республики Казахстан по вопросам интеллектуальной собственности и Закону об оценочной деятельности.</w:t>
      </w:r>
    </w:p>
    <w:bookmarkEnd w:id="27"/>
    <w:bookmarkStart w:name="z28" w:id="28"/>
    <w:p>
      <w:pPr>
        <w:spacing w:after="0"/>
        <w:ind w:left="0"/>
        <w:jc w:val="both"/>
      </w:pPr>
      <w:r>
        <w:rPr>
          <w:rFonts w:ascii="Times New Roman"/>
          <w:b w:val="false"/>
          <w:i w:val="false"/>
          <w:color w:val="000000"/>
          <w:sz w:val="28"/>
        </w:rPr>
        <w:t>
      21. Передача концессионеру исключительных прав на объекты интеллектуальной собственности, принадлежащих государству, осуществляется с учетом лимита для обеспечения возможности концессионера по реализации концессионного проекта.</w:t>
      </w:r>
    </w:p>
    <w:bookmarkEnd w:id="28"/>
    <w:bookmarkStart w:name="z29" w:id="29"/>
    <w:p>
      <w:pPr>
        <w:spacing w:after="0"/>
        <w:ind w:left="0"/>
        <w:jc w:val="both"/>
      </w:pPr>
      <w:r>
        <w:rPr>
          <w:rFonts w:ascii="Times New Roman"/>
          <w:b w:val="false"/>
          <w:i w:val="false"/>
          <w:color w:val="000000"/>
          <w:sz w:val="28"/>
        </w:rPr>
        <w:t>
      22. Стоимость поручительства государства по инфраструктурным облигациям в рамках договоров концессии является стоимостью исполнения поручительства и рассчитывается как сумма основного долга по облигационному займу, обеспеченного поручительством, и вознаграждения по нему по наиболее высокой процентной ставке, прогнозируемой на период концессии, начисленного за 1 период начисления и 6 месяцев:</w:t>
      </w:r>
    </w:p>
    <w:bookmarkEnd w:id="29"/>
    <w:p>
      <w:pPr>
        <w:spacing w:after="0"/>
        <w:ind w:left="0"/>
        <w:jc w:val="both"/>
      </w:pPr>
      <w:r>
        <w:rPr>
          <w:rFonts w:ascii="Times New Roman"/>
          <w:b w:val="false"/>
          <w:i w:val="false"/>
          <w:color w:val="000000"/>
          <w:sz w:val="28"/>
        </w:rPr>
        <w:t>
      G = D*(1 + r/p + 0,5*r), (3)</w:t>
      </w:r>
    </w:p>
    <w:p>
      <w:pPr>
        <w:spacing w:after="0"/>
        <w:ind w:left="0"/>
        <w:jc w:val="both"/>
      </w:pPr>
      <w:r>
        <w:rPr>
          <w:rFonts w:ascii="Times New Roman"/>
          <w:b w:val="false"/>
          <w:i w:val="false"/>
          <w:color w:val="000000"/>
          <w:sz w:val="28"/>
        </w:rPr>
        <w:t>
      где G - стоимость государственной поддержки в рамках поручительства государства по инфраструктурным облигациям;</w:t>
      </w:r>
    </w:p>
    <w:p>
      <w:pPr>
        <w:spacing w:after="0"/>
        <w:ind w:left="0"/>
        <w:jc w:val="both"/>
      </w:pPr>
      <w:r>
        <w:rPr>
          <w:rFonts w:ascii="Times New Roman"/>
          <w:b w:val="false"/>
          <w:i w:val="false"/>
          <w:color w:val="000000"/>
          <w:sz w:val="28"/>
        </w:rPr>
        <w:t>
      D - сумма основного долга;</w:t>
      </w:r>
    </w:p>
    <w:p>
      <w:pPr>
        <w:spacing w:after="0"/>
        <w:ind w:left="0"/>
        <w:jc w:val="both"/>
      </w:pPr>
      <w:r>
        <w:rPr>
          <w:rFonts w:ascii="Times New Roman"/>
          <w:b w:val="false"/>
          <w:i w:val="false"/>
          <w:color w:val="000000"/>
          <w:sz w:val="28"/>
        </w:rPr>
        <w:t>
      r - процентная ставка, определяемая как максимальный уровень инфляции, прогнозируемый в ФЭМ, + (плюс) фиксированная маржа, действующая на протяжении всего срока обращения облигаций;</w:t>
      </w:r>
    </w:p>
    <w:p>
      <w:pPr>
        <w:spacing w:after="0"/>
        <w:ind w:left="0"/>
        <w:jc w:val="both"/>
      </w:pPr>
      <w:r>
        <w:rPr>
          <w:rFonts w:ascii="Times New Roman"/>
          <w:b w:val="false"/>
          <w:i w:val="false"/>
          <w:color w:val="000000"/>
          <w:sz w:val="28"/>
        </w:rPr>
        <w:t>
      p - количество периодов начисления купонного вознаграждения в календарном году.</w:t>
      </w:r>
    </w:p>
    <w:bookmarkStart w:name="z30" w:id="30"/>
    <w:p>
      <w:pPr>
        <w:spacing w:after="0"/>
        <w:ind w:left="0"/>
        <w:jc w:val="both"/>
      </w:pPr>
      <w:r>
        <w:rPr>
          <w:rFonts w:ascii="Times New Roman"/>
          <w:b w:val="false"/>
          <w:i w:val="false"/>
          <w:color w:val="000000"/>
          <w:sz w:val="28"/>
        </w:rPr>
        <w:t>
      23. Стоимость государственной гарантии по негосударственным займам рассчитывается как сумма основного долга по займу, обеспеченного государственной гарантией, и вознаграждения по нему по наиболее высокой процентной ставке, прогнозируемой на период концессии, начисленного за 1 период начисления и 1 месяц, либо за период в соответствии с условиями договора:</w:t>
      </w:r>
    </w:p>
    <w:bookmarkEnd w:id="30"/>
    <w:p>
      <w:pPr>
        <w:spacing w:after="0"/>
        <w:ind w:left="0"/>
        <w:jc w:val="both"/>
      </w:pPr>
      <w:r>
        <w:rPr>
          <w:rFonts w:ascii="Times New Roman"/>
          <w:b w:val="false"/>
          <w:i w:val="false"/>
          <w:color w:val="000000"/>
          <w:sz w:val="28"/>
        </w:rPr>
        <w:t>
      Г = D*(1 + r/p + r/12) (4),</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Г – стоимость государственных гарантий;</w:t>
      </w:r>
    </w:p>
    <w:p>
      <w:pPr>
        <w:spacing w:after="0"/>
        <w:ind w:left="0"/>
        <w:jc w:val="both"/>
      </w:pPr>
      <w:r>
        <w:rPr>
          <w:rFonts w:ascii="Times New Roman"/>
          <w:b w:val="false"/>
          <w:i w:val="false"/>
          <w:color w:val="000000"/>
          <w:sz w:val="28"/>
        </w:rPr>
        <w:t>
      D – сумма основного долга по займу, гарантируемому государством;</w:t>
      </w:r>
    </w:p>
    <w:p>
      <w:pPr>
        <w:spacing w:after="0"/>
        <w:ind w:left="0"/>
        <w:jc w:val="both"/>
      </w:pPr>
      <w:r>
        <w:rPr>
          <w:rFonts w:ascii="Times New Roman"/>
          <w:b w:val="false"/>
          <w:i w:val="false"/>
          <w:color w:val="000000"/>
          <w:sz w:val="28"/>
        </w:rPr>
        <w:t xml:space="preserve">
      r – наиболее высокая прогнозируемая на период концессии годовая ставка вознаграждения по займу, гарантируемому государством, в соответствии с условиями договора о займе или конкурсной заявки. На этапе разработки конкурсной документации определяется как ставка LIBOR + (плюс) 1 % (для займов в иностранной валюте), верхняя граница процентного коридора базовой ставки, установленной в соответствии со статьей 19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 +1% (для займов в национальной валюте);</w:t>
      </w:r>
    </w:p>
    <w:p>
      <w:pPr>
        <w:spacing w:after="0"/>
        <w:ind w:left="0"/>
        <w:jc w:val="both"/>
      </w:pPr>
      <w:r>
        <w:rPr>
          <w:rFonts w:ascii="Times New Roman"/>
          <w:b w:val="false"/>
          <w:i w:val="false"/>
          <w:color w:val="000000"/>
          <w:sz w:val="28"/>
        </w:rPr>
        <w:t>
      p – количество периодов начисления вознаграждения по займу, гарантируемому государством, в календарном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национальной экономики РК от 06.12.2022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24. Сумма компенсации инвестиционных затрат концессионера равна совокупной величине платежей в течение периода эксплуатации объекта концессии.</w:t>
      </w:r>
    </w:p>
    <w:bookmarkEnd w:id="31"/>
    <w:p>
      <w:pPr>
        <w:spacing w:after="0"/>
        <w:ind w:left="0"/>
        <w:jc w:val="both"/>
      </w:pPr>
      <w:r>
        <w:rPr>
          <w:rFonts w:ascii="Times New Roman"/>
          <w:b w:val="false"/>
          <w:i w:val="false"/>
          <w:color w:val="000000"/>
          <w:sz w:val="28"/>
        </w:rPr>
        <w:t>
      При предоставлении по объекту концессии компенсации инвестиционных затрат как отдельно, так и совместно с иными мерами государственной поддержки и выплат из государственного бюджета:</w:t>
      </w:r>
    </w:p>
    <w:p>
      <w:pPr>
        <w:spacing w:after="0"/>
        <w:ind w:left="0"/>
        <w:jc w:val="both"/>
      </w:pPr>
      <w:r>
        <w:rPr>
          <w:rFonts w:ascii="Times New Roman"/>
          <w:b w:val="false"/>
          <w:i w:val="false"/>
          <w:color w:val="000000"/>
          <w:sz w:val="28"/>
        </w:rPr>
        <w:t>
      компенсации инвестиционных затрат не индексируется на уровень инфляции;</w:t>
      </w:r>
    </w:p>
    <w:p>
      <w:pPr>
        <w:spacing w:after="0"/>
        <w:ind w:left="0"/>
        <w:jc w:val="both"/>
      </w:pPr>
      <w:r>
        <w:rPr>
          <w:rFonts w:ascii="Times New Roman"/>
          <w:b w:val="false"/>
          <w:i w:val="false"/>
          <w:color w:val="000000"/>
          <w:sz w:val="28"/>
        </w:rPr>
        <w:t>
      учитываются нормативные документы по ценообразованию в строительстве в соответствии с законодательством 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xml:space="preserve">
      Выплата компенсации инвестиционных затрат осуществляется после ввода объекта концессии в эксплуатацию равными долями в течение срока, составляющего не менее 5 (пяти) лет, в соответствии с договором концессии. </w:t>
      </w:r>
    </w:p>
    <w:p>
      <w:pPr>
        <w:spacing w:after="0"/>
        <w:ind w:left="0"/>
        <w:jc w:val="both"/>
      </w:pPr>
      <w:r>
        <w:rPr>
          <w:rFonts w:ascii="Times New Roman"/>
          <w:b w:val="false"/>
          <w:i w:val="false"/>
          <w:color w:val="000000"/>
          <w:sz w:val="28"/>
        </w:rPr>
        <w:t>
      При этом не допускается перенос сроков выплат компенсации инвестиционных затрат, установленных договором концессии, на более ранние периоды.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национальной экономики РК от 28.04.2021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25. Сумма софинансирования концессионного проекта равна совокупной величине расходов, производимых из государственного бюджета в течение периода строительства (реконструкции) объекта концессии.</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