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fecc" w14:textId="6f9f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и отдельных ставок налоговых платежей в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2008 года № 13-15. Зарегистрировано Управлением юстиции города Уральска Западно-Казахстанской области 19 января 2009 года № 7-1-126. Утратило силу решением Уральского городского маслихата Западно-Казахстанской области от 23 января 2013 года № 10-3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23.01.2013 № 10-3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 и руководствуясь подпунктом 15)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физических лиц,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единые ставки фиксированного налога на единицу налогообложения в месяц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ставки земельного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Уральского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решение вводится в действие со дня первого официального опубликования и распространяется на 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по экономике, бюджету и финансам.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13-ой очередной сессии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Секретарь Уральского городского маслихата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для физических лиц,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по реализации</w:t>
      </w:r>
      <w:r>
        <w:br/>
      </w:r>
      <w:r>
        <w:rPr>
          <w:rFonts w:ascii="Times New Roman"/>
          <w:b/>
          <w:i w:val="false"/>
          <w:color w:val="000000"/>
        </w:rPr>
        <w:t>
товаров, выполнению работ, оказанию услуг</w:t>
      </w:r>
      <w:r>
        <w:br/>
      </w:r>
      <w:r>
        <w:rPr>
          <w:rFonts w:ascii="Times New Roman"/>
          <w:b/>
          <w:i w:val="false"/>
          <w:color w:val="000000"/>
        </w:rPr>
        <w:t>
на рынках, за исключением реализации</w:t>
      </w:r>
      <w:r>
        <w:br/>
      </w:r>
      <w:r>
        <w:rPr>
          <w:rFonts w:ascii="Times New Roman"/>
          <w:b/>
          <w:i w:val="false"/>
          <w:color w:val="000000"/>
        </w:rPr>
        <w:t>
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Решением Уральского городского маслихата Западно-Казахстанской области от 06.03.2009 </w:t>
      </w:r>
      <w:r>
        <w:rPr>
          <w:rFonts w:ascii="Times New Roman"/>
          <w:b w:val="false"/>
          <w:i w:val="false"/>
          <w:color w:val="ff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53"/>
        <w:gridCol w:w="5233"/>
        <w:gridCol w:w="2313"/>
      </w:tblGrid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 рынка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тенге) 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продовольствен-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рынок "Мирлан"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прилавка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торговля мясомет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мясопродуктами, колбасными изделиями, копченостями и рыбопродуктами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промышленными, хозяйственными, строительными товарами и товарами бытовой химии, канцтоварами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с  палаток: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промышленными, хозяйственными, строительными товарами и товарами бытовой химии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торговля оптом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переносных столиков: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прочее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Торговля с необорудованных мест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Коврами и ковровыми изделиями, мебелью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Тканью, постельными принадлежностями, канцтоварами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Меховыми, кожаными изделиями, ювелирными изделиями из драгоценных металлов, бытовыми машинами и приборами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Игрушками, посудой, парфюмерией, шторами, тюлями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Прочее, площадь торгового места составляет: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вещевой рынок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коврами и ковровыми изделиями, мебелью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тканью, постельными принадлежностями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меховыми, кожаными изделиями, ювелирными изделиями из драгоценных металлов, бытовыми машинами и приборами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игрушками, посудой, парфюмерией, шторами, тюлями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Прочее, площадь торгового места составляет: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1х3 кв.м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9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 "Тулпар", "Кайнар", "Жалын"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прилавка: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промышленными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меховыми и кожаными изделиями, ювелирными изделиями из драгоценных  металлов, бытовыми машинами и приборами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игрушками, посудой, парфюмерией, шторами, тюлями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коврами и ковровыми изделиями, мебелью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тканью, постельными принадлежностями, канцтоварами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 "Михаил", "Әл-Мадина"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  прилавка: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и хозяйственными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с палатки: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промышленными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по улице Алмазова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5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      "1100 мелочей", "Шебер", "Землячка"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промышленными и хозяйственными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товарами, бывшими в употреблении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"Автомобильный"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запасными частями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запасными частями, бывшими в употреблении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автомашинами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"Детский сад"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и хозяйственными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торговля  мясом, мясопродуктами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 "Жайык",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ный", "Султан"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и хозяйственными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торговля мясом, мясопродуктами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  "Жигули", "Оним", "Самал"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и хозяйственными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мясом и мясопродуктами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 "Ел ырысы", "Рауан"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сельскохозяйственной продукцией и товарами народного потребления: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Розничная торговля мясом с одного торгового места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Оптовая торговля мясом с одной туши: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баранина, свинина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говядина, конина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продуктами питания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овощами, фруктами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рыбопродуктами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Крытый рынок: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торговля промышленными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торговля 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Рынки: "Мерей", "Универтекс"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непродовольственными товарами, бывшими в употреблении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"Еңбек"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продовольственными товарами: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прилавка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 столика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палатки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промышленными товарами: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прилавка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 столика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 палатки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мясом, мясопродуктами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мясом, мясопродуктами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"Колос"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"Алтын алма"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продовольственными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промышленными товарами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площадь торгового места свыше 20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7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"Айгуль"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запасными частями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запасными частями, бывшими в употреблении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автомашинами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всех рынков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молочными продуктами (без аренды)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махоркой, семечками в розницу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махоркой, семечками оптом с одного торгового места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Торговля цветами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лотерейных билетов (за исключением реализации в стационарных   помещениях на территории рынков по договорам аренды)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Торговля скотом-живым весом, за один день торговли за одну голову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Торговля с контейнеров  продовольственными и непродовольственными товарами для всех рынков, согласно емкости стандартного контейнера: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3-х тонн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свыше 3-х тонн до 5-ти тонн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свыше 5-ти до 10 тонн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свыше 10-ти тонн до 20 тонн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свыше 20 тонн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Торговля с автомашин: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тонны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тонны до 3-х тонн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тонн до 5-ти тонн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5-ти тонн до 10-ти тонн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тонн и выше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Прочее, площадь торгового места   составляет: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3х3 кв.м.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Торговля рыбопродуктами: свежей рыбой, сушенной (копченой, вяленой) рыбой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13-15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для физических лиц, деятельность</w:t>
      </w:r>
      <w:r>
        <w:br/>
      </w:r>
      <w:r>
        <w:rPr>
          <w:rFonts w:ascii="Times New Roman"/>
          <w:b/>
          <w:i w:val="false"/>
          <w:color w:val="000000"/>
        </w:rPr>
        <w:t>
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573"/>
        <w:gridCol w:w="19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видов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один день (в тенге)</w:t>
            </w:r>
          </w:p>
        </w:tc>
      </w:tr>
      <w:tr>
        <w:trPr>
          <w:trHeight w:val="6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также посадочного материала (саженцы, рассада)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метел, лесных ягод, меда, грибов и рыбы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13-15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
на единицу налогообложения в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Уральского городского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223"/>
        <w:gridCol w:w="2703"/>
        <w:gridCol w:w="3355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объектов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компьютер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игровая дорожка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бильярдный стол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13-15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Решением Уральского городского маслихата Западно-Казахстанской области от 03.08.2009 </w:t>
      </w:r>
      <w:r>
        <w:rPr>
          <w:rFonts w:ascii="Times New Roman"/>
          <w:b w:val="false"/>
          <w:i w:val="false"/>
          <w:color w:val="ff0000"/>
          <w:sz w:val="28"/>
        </w:rPr>
        <w:t>№ 19-10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Понизить ставки земельного налога на пятьдесят процентов от базовых ставок на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 включая земли, занятые под постройки, и установить в следующих размерах: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площади до 0,50 гектара включительно – 10 тенге за 0,01 гектар;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площадь, превышающую 0,50 гектара – 50 тенге за 0,01 гектар.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земельного налога на двадцать пять процентов от базовых налоговых ставок земельного налога на земли населенных пунктов, за исключением земель, занятых жилищным фондом, в том числе строениями и сооружениями при нем, расположенных в городе Уральске, и установить в расчете на один квадратный метр площади в размере 7,2375 тенге, за исключением территорий Деркульского, Зачаганского, Желаевского, Круглоозерновского поселковых округов города Уральска.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13-15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 </w:t>
      </w:r>
      <w:r>
        <w:br/>
      </w:r>
      <w:r>
        <w:rPr>
          <w:rFonts w:ascii="Times New Roman"/>
          <w:b/>
          <w:i w:val="false"/>
          <w:color w:val="000000"/>
        </w:rPr>
        <w:t>
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Уральского городского маслихата "Об установлении ставок платежей в городе Уральске" от 27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>№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7-1-62, опубликованное 29 марта 2007 года в газете "Жайық үні" № 13 и 22, 29 марта 2007 года в газете "Пульс города" № 12, № 13).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Уральского городского маслихата от 30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3-9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Уральского городского маслихата от 27 февраля 2007 года № 40-9 "Об установлении платежей в городе Уральске" (зарегистрированное в Реестре государственной регистрации нормативных правовых актов за № 7-1-77, опубликованное 6 декабря 2007 года в газете "Жайық үні" № 49 и 6 декабря 2007 года в газете "Пульс города" № 49).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Уральского городского маслихата от 25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4-9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Уральского городского маслихата от 27 февраля 2007 года № 40-9 "Об утверждении ставок платежей в городе Уральске" (зарегистрированное в Реестре государственной регистрации нормативных правовых актов за № 7-1-82, опубликованное 31 января 2008 года в газете "Жайық үні" № 5 и 31 января 2008 года в газете "Пульс города" № 5).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Уральского городского маслихата от 12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№ 10-4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Уральского городского маслихата от 25 декабря 2007 года № 4-9 "О внесении изменений и дополнений в решение Уральского городского маслихата от 27 февраля 2007 года № 40-9 "Об установлении ставок платежей в городе Уральске" (зарегистрированное в Реестре государственной регистрации нормативных правовых актов за № 7-1-110, опубликованное 2 октября 2008 года в газете "Жайық үні" № 40 и 2 октября 2008 года в газете "Пульс города"  №40).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