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c819" w14:textId="aaac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базовой налоговой ставки на придомовые земельные участки, 
превышающие 1000 квадратных метров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29 декабря 2008 года N 13/3-IV. Зарегистрировано Управлением юстиции города Риддера Департамента юстиции Восточно-Казахстанской области 12 января 2009 года за N 5-4-103. Утратило силу решением Риддерского городского маслихата  от 16 апреля 2014 года N 26/8-V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от 16.04.2014 N 26/8-V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382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(Налоговый кодекс) № 99-IV от 10 декабря 2008 года, по представлению акима города от 26 декабря 2008 года № 2-22-6883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Утвердить базовую ставку на придомовые земельные участки, превышающие 1000 квадратных метров в размере 1 (один) тенге за 1 (один) квадратный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Риддерского городского маслихата от 23 октября 2007 года № 3/11-IY «Об утверждении базовой налоговой ставки на придомовые земельные участки, превышающие 1000 квадратных метров» (зарегистрировано в Реестре государственной регистрации нормативных правовых актов за номером 5-4-71 от 21 ноября 2007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 сессии       В. ДАРИЙ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городского маслихата     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