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dfcc7" w14:textId="77dfc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эмиссии в окружающую среду на 2008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IV сессии Восточно-Казахстанского областного маслихата IV созыва от 29 января 2008 года N 4/48-IV. Зарегистрировано Департаментом юстиции Восточно-Казахстанской области 08 февраля 2008 года за N 2474. Действие решения прекращено на основании письма Департамента юстиции ВКО от 5 января 2009 года N 0613-11 в связи с истечением срока, на который оно было принято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Действие решения прекращено на основании письма Департамента юстиции ВКО от 5 января 2009 года N 0613-11 в связи с истечением срока, на который оно было принято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6)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</w:t>
      </w:r>
      <w:r>
        <w:rPr>
          <w:rFonts w:ascii="Times New Roman"/>
          <w:b w:val="false"/>
          <w:i w:val="false"/>
          <w:color w:val="000000"/>
          <w:sz w:val="28"/>
        </w:rPr>
        <w:t>
, пунктом 4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101 </w:t>
      </w:r>
      <w:r>
        <w:rPr>
          <w:rFonts w:ascii="Times New Roman"/>
          <w:b w:val="false"/>
          <w:i w:val="false"/>
          <w:color w:val="000000"/>
          <w:sz w:val="28"/>
        </w:rPr>
        <w:t>
Экологического кодекса Республики Казахстан,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462 </w:t>
      </w:r>
      <w:r>
        <w:rPr>
          <w:rFonts w:ascii="Times New Roman"/>
          <w:b w:val="false"/>
          <w:i w:val="false"/>
          <w:color w:val="000000"/>
          <w:sz w:val="28"/>
        </w:rPr>
        <w:t>
 Кодекса Республики Казахстан "О налогах и других обязательных платежах в бюджет (Налоговый кодекс)", пунктом 5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"О местном государственном управлении в Республике Казахстан",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28 декабря 2007 года N 1314 "Об утверждении базовых и предельных ставок платы за эмиссии в окружающую среду" Восточно-Казахстанский областной маслихат 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ставки платы за эмиссии в окружающую среду на 2008 год согласно приложению.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официального опубликования и распространяется на отношения, возникшие с 1 января 2008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Председатель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Восточно-Казахстанского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января 2008 года N 4/48-IV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Ставки платы за эмиссии в окружающую среду на 2008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3951"/>
        <w:gridCol w:w="3712"/>
        <w:gridCol w:w="2592"/>
        <w:gridCol w:w="2053"/>
      </w:tblGrid>
      <w:tr>
        <w:trPr>
          <w:trHeight w:val="9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</w:tr>
      <w:tr>
        <w:trPr>
          <w:trHeight w:val="9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Выбросы загрязняющих веществ от стационарных источников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условная тонна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
</w:t>
            </w:r>
          </w:p>
        </w:tc>
      </w:tr>
      <w:tr>
        <w:trPr>
          <w:trHeight w:val="90" w:hRule="atLeast"/>
        </w:trPr>
        <w:tc>
          <w:tcPr>
            <w:tcW w:w="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Выбросы загрязняющих веществ от передвижных источников:
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тонна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(далее-тонна)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неэтилированного бензина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дизельного топлива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917,2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сжиженного, сжатого газа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
</w:t>
            </w:r>
          </w:p>
        </w:tc>
      </w:tr>
      <w:tr>
        <w:trPr>
          <w:trHeight w:val="90" w:hRule="atLeast"/>
        </w:trPr>
        <w:tc>
          <w:tcPr>
            <w:tcW w:w="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Сбросы загрязняющих веществ:
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условная тонна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вводные источники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накопители, поля фильтрации,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рельеф местности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
</w:t>
            </w:r>
          </w:p>
        </w:tc>
      </w:tr>
      <w:tr>
        <w:trPr>
          <w:trHeight w:val="9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(твердые бытовые) отходы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500,5
</w:t>
            </w:r>
          </w:p>
        </w:tc>
      </w:tr>
      <w:tr>
        <w:trPr>
          <w:trHeight w:val="90" w:hRule="atLeast"/>
        </w:trPr>
        <w:tc>
          <w:tcPr>
            <w:tcW w:w="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Промышленные отходы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опасных отходов производства и потребления на полигонах, накопителях, санкционированных свалках и специально отведенных местах
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"красный"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25025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"янтарный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классифицированные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того: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вскрышные породы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шлаки, шламы, хвосты обогащения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и золошлаки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998,4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сельхозпроизводства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332,8
</w:t>
            </w:r>
          </w:p>
        </w:tc>
      </w:tr>
      <w:tr>
        <w:trPr>
          <w:trHeight w:val="90" w:hRule="atLeast"/>
        </w:trPr>
        <w:tc>
          <w:tcPr>
            <w:tcW w:w="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Радиоактивные отходы:
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гигабеккерель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трансурановые отходы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альфа-радиоактивные отходы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бета-радиоактивные отходы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ампульные радиоактивные источники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
</w:t>
            </w:r>
          </w:p>
        </w:tc>
      </w:tr>
      <w:tr>
        <w:trPr>
          <w:trHeight w:val="9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Выбросы загрязняющих веществ от сжигания попутного и (или) природного газа в факелах, осуществляемых в установленном законодательстве порядке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условная тонна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39737,4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Таблица дополнена строкой 7 - решением ВКО маслихата от 1 июля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7/97-IV.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Примечания: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предприятий, сертифицированных на соответствие международным стандартам ISO 14001:2004, к ставкам платы за эмиссии в окружающую среду вводятся следующие коэффициенты: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        1
</w:t>
      </w:r>
      <w:r>
        <w:rPr>
          <w:rFonts w:ascii="Times New Roman"/>
          <w:b w:val="false"/>
          <w:i w:val="false"/>
          <w:color w:val="000000"/>
          <w:sz w:val="28"/>
        </w:rPr>
        <w:t>
 коэффициент 0,75;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        4
</w:t>
      </w:r>
      <w:r>
        <w:rPr>
          <w:rFonts w:ascii="Times New Roman"/>
          <w:b w:val="false"/>
          <w:i w:val="false"/>
          <w:color w:val="000000"/>
          <w:sz w:val="28"/>
        </w:rPr>
        <w:t>
 коэффициент 0,75;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 ставкам платы за эмиссии в окружающую среду для: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энергопроизводящих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субъектов естественных монополий, за объем эмиссий, образуемый при оказании коммунальных услуг, вводятся следующие коэффициенты: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       1
</w:t>
      </w:r>
      <w:r>
        <w:rPr>
          <w:rFonts w:ascii="Times New Roman"/>
          <w:b w:val="false"/>
          <w:i w:val="false"/>
          <w:color w:val="000000"/>
          <w:sz w:val="28"/>
        </w:rPr>
        <w:t>
 коэффициент 0,3;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       2
</w:t>
      </w:r>
      <w:r>
        <w:rPr>
          <w:rFonts w:ascii="Times New Roman"/>
          <w:b w:val="false"/>
          <w:i w:val="false"/>
          <w:color w:val="000000"/>
          <w:sz w:val="28"/>
        </w:rPr>
        <w:t>
 коэффициент 0,43;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       4
</w:t>
      </w:r>
      <w:r>
        <w:rPr>
          <w:rFonts w:ascii="Times New Roman"/>
          <w:b w:val="false"/>
          <w:i w:val="false"/>
          <w:color w:val="000000"/>
          <w:sz w:val="28"/>
        </w:rPr>
        <w:t>
 коэффициент 0,25;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полигонов, осуществляющих размещение коммунальных отходов, за объем твердо-бытовых отходов, образуемый от населения, к ставкам платы за эмиссии в окружающую среду вводятся следующий коэффициент: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        3
</w:t>
      </w:r>
      <w:r>
        <w:rPr>
          <w:rFonts w:ascii="Times New Roman"/>
          <w:b w:val="false"/>
          <w:i w:val="false"/>
          <w:color w:val="000000"/>
          <w:sz w:val="28"/>
        </w:rPr>
        <w:t>
 коэффициент 0,2;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случае отнесения ставок платы предприятий одновременно к подпунктам 1) и 2) примечания, следует применять коэффициенты подпункта 2) примечания;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применение льготных коэффициентов, предусмотренных подпунктами 1), 2), 3) примечания, не распространяется на платежи за сверхнормативный объем эмиссий в окружающую среду.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примечание внесены изменения и дополнение - решением ВКО маслихата от 1 июля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7/97-IV.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