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70f0" w14:textId="f087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платежей за эмиссии в окружающую среду на 2008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8 января 2008 года
N 58-IV. Зарегистрировано Департаментом юстиции Атырауской области 31 января 2008 года за N 2518. Утратило силу в соответствии с письмом Атырауского областного маслихата от 3 октября 2011 года № 275/1711/-МШ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соответствии с письмом Атырауского областного маслихата от 3.10.2011 275/1711/-МШ.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462 Налогового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статьей 19 Экологического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руководствуясь пунктом 5 статьи 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N 148 "О местном государственном 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28 декабря 2007 года N 1314 "Об утверждении базовых и предельных ставок платы за эмиссии в окружающую среду", областной маслихат на внеочередной IV сессии 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платежей за эмиссии в окружающую среду на 2008 год, в соответствии с приложением.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областного маслихата по вопросам бюджета, финансов, экономики, развития предпринимательства, аграрным вопросам экологии (М. Чердабаев).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вступает в силу со дня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со дня его первого официального опубликования и платежи в пункте 7 приложения решений распространяются на правоотношения, возникшие с 8 февраля 2008 года для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Атырауского областного маслихата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131-IV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(введение в действие смотрите в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IV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М. 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rPr>
          <w:rFonts w:ascii="Times New Roman"/>
          <w:b w:val="false"/>
          <w:i/>
          <w:color w:val="000000"/>
          <w:sz w:val="28"/>
        </w:rPr>
        <w:t>областного маслихата             Ж. Дюсенгалиев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Атырауского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января 2008 г. N 58-IV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Ставки платы за эмиссии в окружающую среду на 2008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изменением, внесенным решением Атырауского областного маслихата 02.08.2008 </w:t>
      </w:r>
      <w:r>
        <w:rPr>
          <w:rFonts w:ascii="Times New Roman"/>
          <w:b w:val="false"/>
          <w:i w:val="false"/>
          <w:color w:val="ff0000"/>
          <w:sz w:val="28"/>
        </w:rPr>
        <w:t>N 72-IV.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953"/>
        <w:gridCol w:w="1933"/>
        <w:gridCol w:w="1893"/>
        <w:gridCol w:w="2053"/>
      </w:tblGrid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платы, тенге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Выбросы загрязняющих веществ от стационарных источников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условная тонна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Выбросы загрязняющих веществ от передвижных источников: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 использованного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- тонна)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неэтилированного бензина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дизельного топлива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сжиженного, сжатого газа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2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Сбросы загрязняющих веществ: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водные источники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накопители, поля фильтрации, рельеф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(твердые бытовые) отходы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отходы: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опасных отходов производства и потребления на полигонах, накопителях, санкционированных свалках и специально отведенных местах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«красный» список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«янтарный» список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«зеленый» список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неклассифицированные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того: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вскрышные породы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шлаки, шламы, хвосты обогащения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109,5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зола и золошлаки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1536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отходы сельхозпроизводства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</w:t>
            </w:r>
          </w:p>
        </w:tc>
      </w:tr>
      <w:tr>
        <w:trPr>
          <w:trHeight w:val="39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Радиоактивные отходы: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гигабеккерель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трансурановые 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альфа-радиоактивные отходы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бета-радиоактивные отходы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ампульные радиоактивные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 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загрязняющих веществ от сжигания попутного и (или) природного газа в факелах,осуществляемых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  законодательством порядке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предприятий, сертифицированных на соответствие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международным стандартам ISO 14001:2004 к ставкам платы за эмиссии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окружающую среду вводятся следующие коэффициенты: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1 </w:t>
      </w:r>
      <w:r>
        <w:rPr>
          <w:rFonts w:ascii="Times New Roman"/>
          <w:b w:val="false"/>
          <w:i w:val="false"/>
          <w:color w:val="000000"/>
          <w:sz w:val="28"/>
        </w:rPr>
        <w:t xml:space="preserve">коэффициент 0,75;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предприятий, являющихся субъектами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монополий, оказывающих коммунальные услуги населению к ставкам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платы за эмиссии в окружающую среду водятся следующие коэффициенты: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1 </w:t>
      </w:r>
      <w:r>
        <w:rPr>
          <w:rFonts w:ascii="Times New Roman"/>
          <w:b w:val="false"/>
          <w:i w:val="false"/>
          <w:color w:val="000000"/>
          <w:sz w:val="28"/>
        </w:rPr>
        <w:t xml:space="preserve">коэффициент 0,3;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2 </w:t>
      </w:r>
      <w:r>
        <w:rPr>
          <w:rFonts w:ascii="Times New Roman"/>
          <w:b w:val="false"/>
          <w:i w:val="false"/>
          <w:color w:val="000000"/>
          <w:sz w:val="28"/>
        </w:rPr>
        <w:t xml:space="preserve">коэффициент 0,43;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коэффициент 0,25;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полигонов, осуществляющих размещение коммунальных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отходов, за объем твердо-бытовых отходов, образуемых от населения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ставкам платы за эмиссии в окружающую среду вводится следующий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коэффициент: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 3 </w:t>
      </w:r>
      <w:r>
        <w:rPr>
          <w:rFonts w:ascii="Times New Roman"/>
          <w:b w:val="false"/>
          <w:i w:val="false"/>
          <w:color w:val="000000"/>
          <w:sz w:val="28"/>
        </w:rPr>
        <w:t xml:space="preserve">коэффициент 0,2;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отнесения ставок платы предприятий одновременно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подпунктам 1) и 2) примечания, следует применять коэффициенты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подпункта 2) примечания.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