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7f1b" w14:textId="9b37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апреля 2007 года № 205 "О ставках платы за размещение наружной (визуальной) рекламы на территории Тайыншинского района и города Тайынша"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октября 2008 года N 69. Зарегистрировано Управлением юстиции Тайыншинского района Северо-Казахстанской области 20 ноября 2008 года N 13-11-135. Утратило силу - решением маслихата Тайыншинского района Северо-Казахстанской области от 27 апреля 2009 года N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Тайыншинского района Северо-Казахстанской области от 27.04.2009 N 131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«О налогах и других обязательных платежах в бюджет (Налоговый кодекс)»,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рекламе»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11 апреля 2007 года № 205 «О ставках платы за размещение наружной (визуальной) рекламы на территории Тайыншинского района и города Тайынша» (зарегистрировано в Реестре государственной регистрации от 16 мая 2007 года № 13-11-60, опубликовано «Тайынша Таңы» от 15 июня 2007 года, «Тайыншинские вести» от 15 июня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приложение, утвержденное указанным решением,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Звольский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Искаков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2008 года № 69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2007 года № 205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платы за размещение наружной (визуальной) рекламы в полосе отвода автомобильных дорог общего пользования районного значения и населенных пунктах Тайыншинского района и города Тайынша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Ставки ежемесячной платы за размещение наружной (визуальной) рекламы в полосе отвода автомобильных дорог общего пользования районного значения и населенных (кроме территории населенных пунктов)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6138"/>
        <w:gridCol w:w="3866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рекламы (наземные, настенные, на ограждениях, установленные на крыши и др.)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до 2 кв.м.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2 до 5 кв.м.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5 до 10 кв.м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10 до 20 кв.м.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20 до 50 кв.м.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более 50 кв.м.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Ставки ежемесячной платы за размещение наружной (визуальной) рекламы по городу Тайынша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6482"/>
        <w:gridCol w:w="3071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рекламы (наземные, настенные, на ограждениях, установленные на крыши и др.)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до 2 кв.м.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2 до 5 кв.м.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5 до 10 кв.м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10 до 20 кв.м.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20 до 50 кв.м.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более 50 кв.м.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Ставки ежемесячной платы за размещение наружной (визуальной) рекламы по сельским населенным пунктам Тайыншинского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6419"/>
        <w:gridCol w:w="3684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рекламы (наземные, настенные, на ограждениях, установленные на крыши и др.)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до 2 кв.м.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2 до 5 кв.м.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5 до 10 кв.м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10 до 20 кв.м.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от 20 до 50 кв.м.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наружной (визуальной) рекламы и информации более 50 кв.м.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