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aea3" w14:textId="570ae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инвалидов для предоставления им протезно-ортопедической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31. Зарегистрировано Управлением юстиции Кызылжарского района Северо-Казахстанской области 5 марта 2008 N 13-8-68.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31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Оформление документов на</w:t>
      </w:r>
      <w:r>
        <w:br/>
      </w:r>
      <w:r>
        <w:rPr>
          <w:rFonts w:ascii="Times New Roman"/>
          <w:b w:val="false"/>
          <w:i w:val="false"/>
          <w:color w:val="000000"/>
          <w:sz w:val="28"/>
        </w:rPr>
        <w:t>
</w:t>
      </w:r>
      <w:r>
        <w:rPr>
          <w:rFonts w:ascii="Times New Roman"/>
          <w:b/>
          <w:i w:val="false"/>
          <w:color w:val="000080"/>
          <w:sz w:val="28"/>
        </w:rPr>
        <w:t>инвалидов для предоставления им протезно-ортопедической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Правил, утвержденных Правительством Республики Казахстан от 20 июля 2005 года № 754 «Обеспечения инвалидов протезно-ортопедической помощью и техническими вспомогательными (компенсаторными) средствами»</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Участники 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2)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3)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4) Инвалиды от общего заболевания;</w:t>
      </w:r>
      <w:r>
        <w:br/>
      </w:r>
      <w:r>
        <w:rPr>
          <w:rFonts w:ascii="Times New Roman"/>
          <w:b w:val="false"/>
          <w:i w:val="false"/>
          <w:color w:val="000000"/>
          <w:sz w:val="28"/>
        </w:rPr>
        <w:t>
      5) Инвалиды с детства;</w:t>
      </w:r>
      <w:r>
        <w:br/>
      </w:r>
      <w:r>
        <w:rPr>
          <w:rFonts w:ascii="Times New Roman"/>
          <w:b w:val="false"/>
          <w:i w:val="false"/>
          <w:color w:val="000000"/>
          <w:sz w:val="28"/>
        </w:rPr>
        <w:t>
      6) Дети–инвалиды.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т.д.), подачи электронного запроса для получения государственной услуги: - до 15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государственная услуга – бесплатная.</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Информационно-разъяснительный стенд государственного учреждения «Кызылжарский районный отдел занятости и социальных программ», адрес: Северо-Казахстанская область, Кызылжарский район с.Бишкуль, улица Спортивная 2, адрес электронной почты: (ro_kyzil@mail.online.kz)</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 стандартное помещение, соблюдена пожарная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w:t>
      </w:r>
      <w:r>
        <w:br/>
      </w:r>
      <w:r>
        <w:rPr>
          <w:rFonts w:ascii="Times New Roman"/>
          <w:b w:val="false"/>
          <w:i w:val="false"/>
          <w:color w:val="000000"/>
          <w:sz w:val="28"/>
        </w:rPr>
        <w:t>
      2) удостоверение личности заявителя;</w:t>
      </w:r>
      <w:r>
        <w:br/>
      </w:r>
      <w:r>
        <w:rPr>
          <w:rFonts w:ascii="Times New Roman"/>
          <w:b w:val="false"/>
          <w:i w:val="false"/>
          <w:color w:val="000000"/>
          <w:sz w:val="28"/>
        </w:rPr>
        <w:t>
      3) справка Медико-Социальной Экспертизы;</w:t>
      </w:r>
      <w:r>
        <w:br/>
      </w:r>
      <w:r>
        <w:rPr>
          <w:rFonts w:ascii="Times New Roman"/>
          <w:b w:val="false"/>
          <w:i w:val="false"/>
          <w:color w:val="000000"/>
          <w:sz w:val="28"/>
        </w:rPr>
        <w:t>
      4) индивидуальная программа реабилитации инвалида;</w:t>
      </w:r>
      <w:r>
        <w:br/>
      </w:r>
      <w:r>
        <w:rPr>
          <w:rFonts w:ascii="Times New Roman"/>
          <w:b w:val="false"/>
          <w:i w:val="false"/>
          <w:color w:val="000000"/>
          <w:sz w:val="28"/>
        </w:rPr>
        <w:t>
      5) удостоверение, подтверждающее статус инвалида.</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село Бишкуль, улица Спортивная 2, кабинет 2, телефон 22107.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талон.</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 личное посещение или через специалиста сельского округа.</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 предоставление заведомо ложных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Вежливость, корректность, исчерпывающая информация об оказываемой государственной услуги в соответствии с нормативными актами, обеспечение сохранности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xml:space="preserve">      19. Результаты оказания государственной услуги потребителям измеряются показателями качества и доступности, которые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адрес: Северо-Казахстанская область, Кызылжарский район с.Бишкуль, улица Спортивная 2 , адрес электронной почты: (ro_kyzil@mail.online.kz), кабинет, 1, телефон 21650.</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адрес: Северо-Казахстанская область, село Бишкуль, улица Спортивная 2, кабинет, 1, телефон 21650.</w:t>
      </w:r>
      <w:r>
        <w:br/>
      </w:r>
      <w:r>
        <w:rPr>
          <w:rFonts w:ascii="Times New Roman"/>
          <w:b w:val="false"/>
          <w:i w:val="false"/>
          <w:color w:val="000000"/>
          <w:sz w:val="28"/>
        </w:rPr>
        <w:t>
      Начальник отдела социальных программ государственного учреждения «Кызылжарский районный отдел занятости и социальных программ», адрес: Северо-Казахстанская область, Кызылжарский район, с.Бишкуль, улица Спортивная 2, адрес электронной почты: (ro_kyzil@mail.online.kz)кабинет, 2, телефон 21650.</w:t>
      </w:r>
      <w:r>
        <w:br/>
      </w:r>
      <w:r>
        <w:rPr>
          <w:rFonts w:ascii="Times New Roman"/>
          <w:b w:val="false"/>
          <w:i w:val="false"/>
          <w:color w:val="000000"/>
          <w:sz w:val="28"/>
        </w:rPr>
        <w:t>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r>
        <w:br/>
      </w:r>
      <w:r>
        <w:rPr>
          <w:rFonts w:ascii="Times New Roman"/>
          <w:b w:val="false"/>
          <w:i w:val="false"/>
          <w:color w:val="000000"/>
          <w:sz w:val="28"/>
        </w:rPr>
        <w:t xml:space="preserve">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Северо-Казахстанская область, Кызылжарский район с.Бишкуль, улица Спортивная 2, адрес электронной почты: (ro_kyzil@mail.online.kz)кабинет № 2, телефон 21650, ежедневно с 9-00 до 18 часов, перерыв на обед с 13 до 14 часов, выходной суббота и воскресенье</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«Оформление документов на инвалидов для</w:t>
      </w:r>
      <w:r>
        <w:br/>
      </w:r>
      <w:r>
        <w:rPr>
          <w:rFonts w:ascii="Times New Roman"/>
          <w:b w:val="false"/>
          <w:i w:val="false"/>
          <w:color w:val="000000"/>
          <w:sz w:val="28"/>
        </w:rPr>
        <w:t>
предоставления им протезно-ортопедической</w:t>
      </w:r>
      <w:r>
        <w:br/>
      </w:r>
      <w:r>
        <w:rPr>
          <w:rFonts w:ascii="Times New Roman"/>
          <w:b w:val="false"/>
          <w:i w:val="false"/>
          <w:color w:val="000000"/>
          <w:sz w:val="28"/>
        </w:rPr>
        <w:t>
помощи»</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