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f6f1" w14:textId="00df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и выплата социальной помощи для обеспечения дополнительного питания гражданам больным активным туберкулезом"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4 февраля 2008 года N 28. Зарегистрировано Управлением юстиции Кызылжарского района Северо-Казахстанской области 5 марта 2008 N 13-8-65. Утратило силу - постановлением акимата Кызылжарского района Северо-Казахстанской области от 4 декабря 2009 года N 392</w:t>
      </w:r>
    </w:p>
    <w:p>
      <w:pPr>
        <w:spacing w:after="0"/>
        <w:ind w:left="0"/>
        <w:jc w:val="both"/>
      </w:pPr>
      <w:bookmarkStart w:name="z1" w:id="0"/>
      <w:r>
        <w:rPr>
          <w:rFonts w:ascii="Times New Roman"/>
          <w:b w:val="false"/>
          <w:i w:val="false"/>
          <w:color w:val="ff0000"/>
          <w:sz w:val="28"/>
        </w:rPr>
        <w:t>
Утратило силу - постановлением акимата Кызылжарского района Северо-Казахстанской области от 4.12.2009 г. N 392</w:t>
      </w:r>
    </w:p>
    <w:bookmarkEnd w:id="0"/>
    <w:bookmarkStart w:name="z14"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Правительства Республики Казахстан от 30 июня 2007 года № 558 «Об утверждении типового стандарта оказания государственной услуги»,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 148-11 «О местном государственном 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«Назначение и выплата социальной помощи для обеспечения дополнительного питания гражданам больным активным туберкулезом»</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Е.Кадырова.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bookmarkEnd w:id="1"/>
    <w:p>
      <w:pPr>
        <w:spacing w:after="0"/>
        <w:ind w:left="0"/>
        <w:jc w:val="both"/>
      </w:pPr>
      <w:r>
        <w:rPr>
          <w:rFonts w:ascii="Times New Roman"/>
          <w:b w:val="false"/>
          <w:i/>
          <w:color w:val="000000"/>
          <w:sz w:val="28"/>
        </w:rPr>
        <w:t>      Аким района                                Е. Мамбетов</w:t>
      </w:r>
    </w:p>
    <w:bookmarkStart w:name="z5"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4 февраля 2008 года № 28</w:t>
      </w:r>
    </w:p>
    <w:bookmarkEnd w:id="2"/>
    <w:bookmarkStart w:name="z6" w:id="3"/>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 Назначение и выплата социальной помощи для обеспечения дополнительного питания гражданам больным активным туберкулезом</w:t>
      </w:r>
    </w:p>
    <w:bookmarkEnd w:id="3"/>
    <w:bookmarkStart w:name="z7"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 Определение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Название и статья (пункт) нормативно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Пункт 88</w:t>
      </w:r>
      <w:r>
        <w:rPr>
          <w:rFonts w:ascii="Times New Roman"/>
          <w:b w:val="false"/>
          <w:i w:val="false"/>
          <w:color w:val="000000"/>
          <w:sz w:val="28"/>
        </w:rPr>
        <w:t xml:space="preserve"> «Реестра государственных услуг, оказываемых физическим и юридическим лицам», утвержденный постановлением Правительства Республики Казахстан от 30 июня 2007 года № 561</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государственную услугу:</w:t>
      </w:r>
      <w:r>
        <w:br/>
      </w:r>
      <w:r>
        <w:rPr>
          <w:rFonts w:ascii="Times New Roman"/>
          <w:b w:val="false"/>
          <w:i w:val="false"/>
          <w:color w:val="000000"/>
          <w:sz w:val="28"/>
        </w:rPr>
        <w:t>
      Государственное учреждение «Кызылжарский районный отдел занятости и социальных программ» Северо-Казахстанская область, Кызылжарский район с.Бишкуль, улица Спортивная 2, адрес электронной почты: (ro_kyzil@mail.online.kz)</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уведомление</w:t>
      </w:r>
      <w:r>
        <w:br/>
      </w:r>
      <w:r>
        <w:rPr>
          <w:rFonts w:ascii="Times New Roman"/>
          <w:b w:val="false"/>
          <w:i w:val="false"/>
          <w:color w:val="000000"/>
          <w:sz w:val="28"/>
        </w:rPr>
        <w:t>
      6. Категория физических и юридических лиц, которым оказывается государственная услуга: граждане, больные активным туберкулезом, состоящие на диспансерном учете в противотуберкулезных учреждениях</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т.д.), подачи электронного запроса для получения государственной услуги: - до 30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 п.) - 30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- 30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Стенд в холле государственного учреждения «Кызылжарский районный отдел занятости и социальных программ», адрес Северо-Казахстанкая область, Кызылжарский район с.Бишкуль, улица Спортивная 2, адрес электронной почты: (ro_kyzil@mail.online.kz)</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рабочее время с 9 часов до 18 часов, обеденный перерыв с 13 часов до 14 часов.</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 п.): стандартное помещение, соблюдена пожарная безопасность.</w:t>
      </w:r>
    </w:p>
    <w:bookmarkStart w:name="z8" w:id="5"/>
    <w:p>
      <w:pPr>
        <w:spacing w:after="0"/>
        <w:ind w:left="0"/>
        <w:jc w:val="left"/>
      </w:pPr>
      <w:r>
        <w:rPr>
          <w:rFonts w:ascii="Times New Roman"/>
          <w:b/>
          <w:i w:val="false"/>
          <w:color w:val="000000"/>
        </w:rPr>
        <w:t xml:space="preserve"> 
2. Порядок оказания государственной услуги</w:t>
      </w:r>
    </w:p>
    <w:bookmarkEnd w:id="5"/>
    <w:p>
      <w:pPr>
        <w:spacing w:after="0"/>
        <w:ind w:left="0"/>
        <w:jc w:val="both"/>
      </w:pPr>
      <w:r>
        <w:rPr>
          <w:rFonts w:ascii="Times New Roman"/>
          <w:b w:val="false"/>
          <w:i w:val="false"/>
          <w:color w:val="000000"/>
          <w:sz w:val="28"/>
        </w:rPr>
        <w:t>      12. Указать перечень необходимых документов и требований, в том числе для лиц, имеющих льготы для получения государственной услуги:</w:t>
      </w:r>
      <w:r>
        <w:br/>
      </w:r>
      <w:r>
        <w:rPr>
          <w:rFonts w:ascii="Times New Roman"/>
          <w:b w:val="false"/>
          <w:i w:val="false"/>
          <w:color w:val="000000"/>
          <w:sz w:val="28"/>
        </w:rPr>
        <w:t>
      1) заявление установленной формы согласно приложению;</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книга регистрации граждан;</w:t>
      </w:r>
      <w:r>
        <w:br/>
      </w:r>
      <w:r>
        <w:rPr>
          <w:rFonts w:ascii="Times New Roman"/>
          <w:b w:val="false"/>
          <w:i w:val="false"/>
          <w:color w:val="000000"/>
          <w:sz w:val="28"/>
        </w:rPr>
        <w:t>
      4) справка с противотуберкулезного учреждения, что состоит на диспансерном учете по активной группе.</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Государственное учреждение «Кызылжарский районный отдел занятости и социальных программ», адрес: Северо-Казахстанская область, Кызылжарский район, с.Бишкуль, улица Спортивная 2, адрес электронной почты: (ro_kyzil@mail.online.kz),телефон 22107.</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талон.</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 через специалистов сельских округов, личное посещение.</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 предоставление заведомо ложных сведений и недостоверные сведения документов.</w:t>
      </w:r>
    </w:p>
    <w:bookmarkStart w:name="z9" w:id="6"/>
    <w:p>
      <w:pPr>
        <w:spacing w:after="0"/>
        <w:ind w:left="0"/>
        <w:jc w:val="left"/>
      </w:pPr>
      <w:r>
        <w:rPr>
          <w:rFonts w:ascii="Times New Roman"/>
          <w:b/>
          <w:i w:val="false"/>
          <w:color w:val="000000"/>
        </w:rPr>
        <w:t xml:space="preserve"> 
3. Принципы работы</w:t>
      </w:r>
    </w:p>
    <w:bookmarkEnd w:id="6"/>
    <w:p>
      <w:pPr>
        <w:spacing w:after="0"/>
        <w:ind w:left="0"/>
        <w:jc w:val="both"/>
      </w:pPr>
      <w:r>
        <w:rPr>
          <w:rFonts w:ascii="Times New Roman"/>
          <w:b w:val="false"/>
          <w:i w:val="false"/>
          <w:color w:val="000000"/>
          <w:sz w:val="28"/>
        </w:rPr>
        <w:t>      18. Перечислить принципы работы, которым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предоставления услуги;</w:t>
      </w:r>
      <w:r>
        <w:br/>
      </w:r>
      <w:r>
        <w:rPr>
          <w:rFonts w:ascii="Times New Roman"/>
          <w:b w:val="false"/>
          <w:i w:val="false"/>
          <w:color w:val="000000"/>
          <w:sz w:val="28"/>
        </w:rPr>
        <w:t>
      2) вежливость, ответственность и профессионализм;</w:t>
      </w:r>
      <w:r>
        <w:br/>
      </w:r>
      <w:r>
        <w:rPr>
          <w:rFonts w:ascii="Times New Roman"/>
          <w:b w:val="false"/>
          <w:i w:val="false"/>
          <w:color w:val="000000"/>
          <w:sz w:val="28"/>
        </w:rPr>
        <w:t>
      3) бесплатное получение заявления, установленного образца и прилагаемых к нему бланков;</w:t>
      </w:r>
      <w:r>
        <w:br/>
      </w:r>
      <w:r>
        <w:rPr>
          <w:rFonts w:ascii="Times New Roman"/>
          <w:b w:val="false"/>
          <w:i w:val="false"/>
          <w:color w:val="000000"/>
          <w:sz w:val="28"/>
        </w:rPr>
        <w:t>
      4) получение уведомления о принятом решении, в случае отказа в уведомлении будут указаны причины отказа.</w:t>
      </w:r>
    </w:p>
    <w:bookmarkStart w:name="z10" w:id="7"/>
    <w:p>
      <w:pPr>
        <w:spacing w:after="0"/>
        <w:ind w:left="0"/>
        <w:jc w:val="left"/>
      </w:pPr>
      <w:r>
        <w:rPr>
          <w:rFonts w:ascii="Times New Roman"/>
          <w:b/>
          <w:i w:val="false"/>
          <w:color w:val="000000"/>
        </w:rPr>
        <w:t xml:space="preserve"> 
4. Результаты работы</w:t>
      </w:r>
    </w:p>
    <w:bookmarkEnd w:id="7"/>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которые указаны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1" w:id="8"/>
    <w:p>
      <w:pPr>
        <w:spacing w:after="0"/>
        <w:ind w:left="0"/>
        <w:jc w:val="left"/>
      </w:pPr>
      <w:r>
        <w:rPr>
          <w:rFonts w:ascii="Times New Roman"/>
          <w:b/>
          <w:i w:val="false"/>
          <w:color w:val="000000"/>
        </w:rPr>
        <w:t xml:space="preserve"> 
5. Порядок обжалования</w:t>
      </w:r>
    </w:p>
    <w:bookmarkEnd w:id="8"/>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(са11-центров),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Начальник Кызылжарского районного отдела занятости и социальных программ Северо-Казахстанской области с. Бишкуль ул.Спортивная, 2, кабинет № 1, тел. 21650.</w:t>
      </w:r>
      <w:r>
        <w:br/>
      </w:r>
      <w:r>
        <w:rPr>
          <w:rFonts w:ascii="Times New Roman"/>
          <w:b w:val="false"/>
          <w:i w:val="false"/>
          <w:color w:val="000000"/>
          <w:sz w:val="28"/>
        </w:rPr>
        <w:t>
      Областной департамент, расположенный по адресу г. Петропавловск ул. Абая, 64 кабине № 201, телефон 462901.</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Начальник Кызылжарского районного отдела занятости и социальных программ Северо-Казахстанской области с. Бишкуль, ул. Спортивная, 2.</w:t>
      </w:r>
      <w:r>
        <w:br/>
      </w:r>
      <w:r>
        <w:rPr>
          <w:rFonts w:ascii="Times New Roman"/>
          <w:b w:val="false"/>
          <w:i w:val="false"/>
          <w:color w:val="000000"/>
          <w:sz w:val="28"/>
        </w:rPr>
        <w:t>
      Областной департамент, расположенный по адресу г. Петропавловск ул. Абая, 64 кабине № 201, телефон 462901.</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Отрывной талон.</w:t>
      </w:r>
    </w:p>
    <w:bookmarkStart w:name="z12" w:id="9"/>
    <w:p>
      <w:pPr>
        <w:spacing w:after="0"/>
        <w:ind w:left="0"/>
        <w:jc w:val="left"/>
      </w:pPr>
      <w:r>
        <w:rPr>
          <w:rFonts w:ascii="Times New Roman"/>
          <w:b/>
          <w:i w:val="false"/>
          <w:color w:val="000000"/>
        </w:rPr>
        <w:t xml:space="preserve"> 
6. Контактная информация</w:t>
      </w:r>
    </w:p>
    <w:bookmarkEnd w:id="9"/>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Начальник государственного учреждения «Кызылжарский районный отдел занятости и социальных программ» адрес: Северо-Казахстанская область, Кызылжарский район, с.Бишкуль, улица Спортивная 2, адрес электронной почты: (ro_kyzil@mail.online.kz), телефон 21650 кабинет № 1 Начальник отдела социальных программ кабинет № 2</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т.д.).</w:t>
      </w:r>
      <w:r>
        <w:br/>
      </w:r>
      <w:r>
        <w:rPr>
          <w:rFonts w:ascii="Times New Roman"/>
          <w:b w:val="false"/>
          <w:i w:val="false"/>
          <w:color w:val="000000"/>
          <w:sz w:val="28"/>
        </w:rPr>
        <w:t>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465648, кабинет № 213</w:t>
      </w:r>
    </w:p>
    <w:bookmarkStart w:name="z13" w:id="10"/>
    <w:p>
      <w:pPr>
        <w:spacing w:after="0"/>
        <w:ind w:left="0"/>
        <w:jc w:val="both"/>
      </w:pPr>
      <w:r>
        <w:rPr>
          <w:rFonts w:ascii="Times New Roman"/>
          <w:b w:val="false"/>
          <w:i w:val="false"/>
          <w:color w:val="000000"/>
          <w:sz w:val="28"/>
        </w:rPr>
        <w:t>
Приложение к стандарту</w:t>
      </w:r>
      <w:r>
        <w:br/>
      </w:r>
      <w:r>
        <w:rPr>
          <w:rFonts w:ascii="Times New Roman"/>
          <w:b w:val="false"/>
          <w:i w:val="false"/>
          <w:color w:val="000000"/>
          <w:sz w:val="28"/>
        </w:rPr>
        <w:t>
оказания государственной услуги</w:t>
      </w:r>
      <w:r>
        <w:br/>
      </w:r>
      <w:r>
        <w:rPr>
          <w:rFonts w:ascii="Times New Roman"/>
          <w:b w:val="false"/>
          <w:i w:val="false"/>
          <w:color w:val="000000"/>
          <w:sz w:val="28"/>
        </w:rPr>
        <w:t>
«Назначение и выплата социальной помощи для</w:t>
      </w:r>
      <w:r>
        <w:br/>
      </w:r>
      <w:r>
        <w:rPr>
          <w:rFonts w:ascii="Times New Roman"/>
          <w:b w:val="false"/>
          <w:i w:val="false"/>
          <w:color w:val="000000"/>
          <w:sz w:val="28"/>
        </w:rPr>
        <w:t>
обеспечения дополнительного питания гражданам</w:t>
      </w:r>
      <w:r>
        <w:br/>
      </w:r>
      <w:r>
        <w:rPr>
          <w:rFonts w:ascii="Times New Roman"/>
          <w:b w:val="false"/>
          <w:i w:val="false"/>
          <w:color w:val="000000"/>
          <w:sz w:val="28"/>
        </w:rPr>
        <w:t>
больным активным туберкулезом»</w:t>
      </w:r>
    </w:p>
    <w:bookmarkEnd w:id="10"/>
    <w:p>
      <w:pPr>
        <w:spacing w:after="0"/>
        <w:ind w:left="0"/>
        <w:jc w:val="left"/>
      </w:pPr>
      <w:r>
        <w:rPr>
          <w:rFonts w:ascii="Times New Roman"/>
          <w:b/>
          <w:i w:val="false"/>
          <w:color w:val="000000"/>
        </w:rPr>
        <w:t xml:space="preserve"> Таблица. Значение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4"/>
        <w:gridCol w:w="2434"/>
        <w:gridCol w:w="2010"/>
        <w:gridCol w:w="2202"/>
      </w:tblGrid>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доступности</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