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96646" w14:textId="ae96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государственных пособий семьям, имеющим детей до 18 лет"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19. Зарегистрировано Управлением юстиции Аккайынского района Северо-Казахстанской области 11 марта 2008 N 13-2-66.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постановлениями Правительства Республики Казахстан от 2 ноября 2005 года </w:t>
      </w:r>
      <w:r>
        <w:rPr>
          <w:rFonts w:ascii="Times New Roman"/>
          <w:b w:val="false"/>
          <w:i w:val="false"/>
          <w:color w:val="000000"/>
          <w:sz w:val="28"/>
        </w:rPr>
        <w:t>№ 1092</w:t>
      </w:r>
      <w:r>
        <w:rPr>
          <w:rFonts w:ascii="Times New Roman"/>
          <w:b w:val="false"/>
          <w:i w:val="false"/>
          <w:color w:val="000000"/>
          <w:sz w:val="28"/>
        </w:rPr>
        <w:t xml:space="preserve"> «О некоторых мерах по реализации Закона Республики Казахстан «О государственных пособиях семьям, имеющим детей»,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акимат района</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«Выдача справки о наличии подсобного хозяйства»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      Аким района                                А. 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19</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«Назначение государственных пособий семьям, имеющим детей до 18 лет»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Назначение и выплата социальной помощи отдельным категориям нуждающихся граждан по решению Аккайынского районного маслихата (социальная помощь участникам и инвалидам Великой Отечественной войны для посещения бань и парикмахерских).</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xml:space="preserve">
      3. Название и статья (пункт) нормативного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статья 9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июня 2005 года № 63 «О государственных пособиях, семьям, имеющим детей» и Правил утвержденных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ноября 2005 года № 1092 «О некоторых мерах по реализации Закона Республики Казахстан «О государственных пособиях семьям, имеющим детей»</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w:t>
      </w:r>
      <w:r>
        <w:br/>
      </w:r>
      <w:r>
        <w:rPr>
          <w:rFonts w:ascii="Times New Roman"/>
          <w:b w:val="false"/>
          <w:i w:val="false"/>
          <w:color w:val="000000"/>
          <w:sz w:val="28"/>
        </w:rPr>
        <w:t>
      5. Формой завершения (результат), оказываемой государственной услуги, которую получит заявитель - уведомление (письмо).</w:t>
      </w:r>
      <w:r>
        <w:br/>
      </w:r>
      <w:r>
        <w:rPr>
          <w:rFonts w:ascii="Times New Roman"/>
          <w:b w:val="false"/>
          <w:i w:val="false"/>
          <w:color w:val="000000"/>
          <w:sz w:val="28"/>
        </w:rPr>
        <w:t>
      6. Категория физических и юридических лиц, которым оказывается государственная услуга - семьи, имеющие детей в возрасте до 18 лет со среднедушевым доходом на каждого члена семьи в месяц меньше размера потребительской корзины.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заявителем необходимых документов (с момента регистрации, получения талона и тому подобное), подача электронного запроса для получения государственной услуги - 10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(с момента регистрации, получения талона и тому подобное), подача электронного запроса для получения государственной услуги- 30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стандарт размещҰн в холе государственного учреждения «Аккайынский районный отдел занятости и социальных программ», находящегося по адресу: Северо-Казахстанская область, Аккайынский район, село Смирново, улица 9 Мая, 67.</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 (указать условия и требования), есть ли ускоренное обслуживание (указать условия и требования) - график приема заявителей: с понедельника по пятницу, с 9-00 до 12-30 часов, выходной суббота и воскресение, предварительной записи нет, ускоренное обслуживание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возможностями, приемлемые условия ожидания и подготовки необходимых документов (зал ожидания, стойка с образцами и тому подобное) – соблюдена пожарная безопасность, прием граждан осуществляется в кабинете № 8, в фойе имеется стол и стулья для оформления документов, на стенде имеются образцы бланков необходимых для оформления пособия.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(например, наличие электронной цифровой подписи заявителя),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на государственное пособие семьям, имеющим детей до 18 лет, установленной формы выдается государственным учреждением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w:t>
      </w:r>
      <w:r>
        <w:rPr>
          <w:rFonts w:ascii="Times New Roman"/>
          <w:b w:val="false"/>
          <w:i w:val="false"/>
          <w:color w:val="000000"/>
          <w:sz w:val="28"/>
        </w:rPr>
        <w:t>      2) свидетельство о рождении ребенка выданное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w:t>
      </w:r>
      <w:r>
        <w:rPr>
          <w:rFonts w:ascii="Times New Roman"/>
          <w:b w:val="false"/>
          <w:i w:val="false"/>
          <w:color w:val="000000"/>
          <w:sz w:val="28"/>
        </w:rPr>
        <w:t>      3) документ, удостоверяющий личность заявителя выдается -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w:t>
      </w:r>
      <w:r>
        <w:rPr>
          <w:rFonts w:ascii="Times New Roman"/>
          <w:b w:val="false"/>
          <w:i w:val="false"/>
          <w:color w:val="000000"/>
          <w:sz w:val="28"/>
        </w:rPr>
        <w:t>      4) книга регистрации граждан - выдается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5) сведения о составе семьи, справка о составе семьи выдаваемое аппаратом соответствующего сельского округа, либо книга регистрации граждан - выдается государственным учреждением «Управление юстиции Аккайынского района Департамента юстиции СКО Министерства юстиции Республики Казахстан» адрес: Северо-Казахстанская область, Аккайынский район, село Смирново, улица Труда, 11;</w:t>
      </w:r>
      <w:r>
        <w:br/>
      </w:r>
      <w:r>
        <w:rPr>
          <w:rFonts w:ascii="Times New Roman"/>
          <w:b w:val="false"/>
          <w:i w:val="false"/>
          <w:color w:val="000000"/>
          <w:sz w:val="28"/>
        </w:rPr>
        <w:t>
      6) сведения о доходах членов семьи заявителя – указывает заявитель на бланке выдаваемом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Документы предоставляются в подлинниках и копиях для сверки с приложением подтверждающих документов, после чего подлинники документов возвращаются заявителю.</w:t>
      </w:r>
      <w:r>
        <w:br/>
      </w:r>
      <w:r>
        <w:rPr>
          <w:rFonts w:ascii="Times New Roman"/>
          <w:b w:val="false"/>
          <w:i w:val="false"/>
          <w:color w:val="000000"/>
          <w:sz w:val="28"/>
        </w:rPr>
        <w:t>
      13. Указать ссылку на сайт, либо место выдачи бланков (форм заявления и тому подобное), которые необходимо заполнить для получения государственной услуги - бланки выдаются в государственном учреждении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заявление с полным пакетом необходимых документов сдается в государственное учреждение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15. Указать наименование и форму документа, подтверждающего, что заявитель сдал все необходимые документы для получения государственной услуги, в котором содержится дата получения заявителем государственной услуги - отрывной талон заявления,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электронная почта, сайт, личное посещение, курьер и тому подобное - уведомление направляется через Аккайынский районный узел почтовой связи или личное посещение.</w:t>
      </w:r>
      <w:r>
        <w:br/>
      </w:r>
      <w:r>
        <w:rPr>
          <w:rFonts w:ascii="Times New Roman"/>
          <w:b w:val="false"/>
          <w:i w:val="false"/>
          <w:color w:val="000000"/>
          <w:sz w:val="28"/>
        </w:rPr>
        <w:t>
</w:t>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8.</w:t>
      </w:r>
      <w:r>
        <w:br/>
      </w:r>
      <w:r>
        <w:rPr>
          <w:rFonts w:ascii="Times New Roman"/>
          <w:b w:val="false"/>
          <w:i w:val="false"/>
          <w:color w:val="000000"/>
          <w:sz w:val="28"/>
        </w:rPr>
        <w:t>
</w:t>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w:t>
      </w:r>
      <w:r>
        <w:rPr>
          <w:rFonts w:ascii="Times New Roman"/>
          <w:b w:val="false"/>
          <w:i w:val="false"/>
          <w:color w:val="000000"/>
          <w:sz w:val="28"/>
        </w:rPr>
        <w:t>      1) недостоверность сведений предоставляемых заявителем;</w:t>
      </w:r>
      <w:r>
        <w:br/>
      </w:r>
      <w:r>
        <w:rPr>
          <w:rFonts w:ascii="Times New Roman"/>
          <w:b w:val="false"/>
          <w:i w:val="false"/>
          <w:color w:val="000000"/>
          <w:sz w:val="28"/>
        </w:rPr>
        <w:t>
</w:t>
      </w:r>
      <w:r>
        <w:rPr>
          <w:rFonts w:ascii="Times New Roman"/>
          <w:b w:val="false"/>
          <w:i w:val="false"/>
          <w:color w:val="000000"/>
          <w:sz w:val="28"/>
        </w:rPr>
        <w:t>      2) несоответствие представленных документов;</w:t>
      </w:r>
      <w:r>
        <w:br/>
      </w:r>
      <w:r>
        <w:rPr>
          <w:rFonts w:ascii="Times New Roman"/>
          <w:b w:val="false"/>
          <w:i w:val="false"/>
          <w:color w:val="000000"/>
          <w:sz w:val="28"/>
        </w:rPr>
        <w:t>
</w:t>
      </w:r>
      <w:r>
        <w:rPr>
          <w:rFonts w:ascii="Times New Roman"/>
          <w:b w:val="false"/>
          <w:i w:val="false"/>
          <w:color w:val="000000"/>
          <w:sz w:val="28"/>
        </w:rPr>
        <w:t>      3) превышение среднедушевого дохода на человека в месяц над размером продовольственной корзины на соответствующий квартал.</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Перечислить принципы работы, которыми руководствуется государственной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 - вежливость, ответственность, профессионализм специалистов отдела, бесплатное получение заявления установленного образца, ежеквартальное перечисление назначенных выплат на банковский счет.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приложении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 xml:space="preserve">Указать наименование государственного органа, адрес электронной почты, номера телефонов центров обработки вызовов (саll-центров),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обжалование действия должностного лица осуществляется по средствам обращения к руководителю государственного учреждения «Аккайынский районный отдел занятости и социальных программ» по адресу: Северо-Казахстанская область, Аккайынский район, село Смирново, улица 9 Мая, 67, кабинет № 5 </w:t>
      </w:r>
      <w:r>
        <w:rPr>
          <w:rFonts w:ascii="Times New Roman"/>
          <w:b w:val="false"/>
          <w:i w:val="false"/>
          <w:color w:val="000000"/>
          <w:sz w:val="28"/>
        </w:rPr>
        <w:t>&lt; Akk soz@mail online. Kz&gt;</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w:t>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50.</w:t>
      </w:r>
      <w:r>
        <w:br/>
      </w:r>
      <w:r>
        <w:rPr>
          <w:rFonts w:ascii="Times New Roman"/>
          <w:b w:val="false"/>
          <w:i w:val="false"/>
          <w:color w:val="000000"/>
          <w:sz w:val="28"/>
        </w:rPr>
        <w:t>
</w:t>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w:t>
      </w:r>
      <w:r>
        <w:br/>
      </w:r>
      <w:r>
        <w:rPr>
          <w:rFonts w:ascii="Times New Roman"/>
          <w:b w:val="false"/>
          <w:i w:val="false"/>
          <w:color w:val="000000"/>
          <w:sz w:val="28"/>
        </w:rPr>
        <w:t>
</w:t>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w:t>
      </w:r>
      <w:r>
        <w:rPr>
          <w:rFonts w:ascii="Times New Roman"/>
          <w:b w:val="false"/>
          <w:i w:val="false"/>
          <w:color w:val="000000"/>
          <w:sz w:val="28"/>
        </w:rPr>
        <w:t xml:space="preserve">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адрес электронный почты: (Akk soz@mail online. Kz);</w:t>
      </w:r>
      <w:r>
        <w:br/>
      </w:r>
      <w:r>
        <w:rPr>
          <w:rFonts w:ascii="Times New Roman"/>
          <w:b w:val="false"/>
          <w:i w:val="false"/>
          <w:color w:val="000000"/>
          <w:sz w:val="28"/>
        </w:rPr>
        <w:t>
</w:t>
      </w:r>
      <w:r>
        <w:rPr>
          <w:rFonts w:ascii="Times New Roman"/>
          <w:b w:val="false"/>
          <w:i w:val="false"/>
          <w:color w:val="000000"/>
          <w:sz w:val="28"/>
        </w:rPr>
        <w:t>      1) начальник учреждения, телефон 21265, кабинет № 5;</w:t>
      </w:r>
      <w:r>
        <w:br/>
      </w:r>
      <w:r>
        <w:rPr>
          <w:rFonts w:ascii="Times New Roman"/>
          <w:b w:val="false"/>
          <w:i w:val="false"/>
          <w:color w:val="000000"/>
          <w:sz w:val="28"/>
        </w:rPr>
        <w:t>
</w:t>
      </w:r>
      <w:r>
        <w:rPr>
          <w:rFonts w:ascii="Times New Roman"/>
          <w:b w:val="false"/>
          <w:i w:val="false"/>
          <w:color w:val="000000"/>
          <w:sz w:val="28"/>
        </w:rPr>
        <w:t>      2) заместитель начальника, телефон 21265, кабинет № 5;</w:t>
      </w:r>
      <w:r>
        <w:br/>
      </w:r>
      <w:r>
        <w:rPr>
          <w:rFonts w:ascii="Times New Roman"/>
          <w:b w:val="false"/>
          <w:i w:val="false"/>
          <w:color w:val="000000"/>
          <w:sz w:val="28"/>
        </w:rPr>
        <w:t>
</w:t>
      </w:r>
      <w:r>
        <w:rPr>
          <w:rFonts w:ascii="Times New Roman"/>
          <w:b w:val="false"/>
          <w:i w:val="false"/>
          <w:color w:val="000000"/>
          <w:sz w:val="28"/>
        </w:rPr>
        <w:t>      3) отдел адресной социальной помощи, телефон 22342, кабинет № 8;</w:t>
      </w:r>
      <w:r>
        <w:br/>
      </w:r>
      <w:r>
        <w:rPr>
          <w:rFonts w:ascii="Times New Roman"/>
          <w:b w:val="false"/>
          <w:i w:val="false"/>
          <w:color w:val="000000"/>
          <w:sz w:val="28"/>
        </w:rPr>
        <w:t>
</w:t>
      </w:r>
      <w:r>
        <w:rPr>
          <w:rFonts w:ascii="Times New Roman"/>
          <w:b w:val="false"/>
          <w:i w:val="false"/>
          <w:color w:val="000000"/>
          <w:sz w:val="28"/>
        </w:rPr>
        <w:t>      4) государственное учреждение</w:t>
      </w:r>
      <w:r>
        <w:rPr>
          <w:rFonts w:ascii="Times New Roman"/>
          <w:b w:val="false"/>
          <w:i w:val="false"/>
          <w:color w:val="000000"/>
          <w:sz w:val="28"/>
        </w:rPr>
        <w:t xml:space="preserve"> «</w:t>
      </w:r>
      <w:r>
        <w:rPr>
          <w:rFonts w:ascii="Times New Roman"/>
          <w:b w:val="false"/>
          <w:i w:val="false"/>
          <w:color w:val="000000"/>
          <w:sz w:val="28"/>
        </w:rPr>
        <w:t>Департамент координации занятости и социальных программ Северо-Казахстанской области», адрес: город Петропавловск, улица Абая, 64.</w:t>
      </w:r>
      <w:r>
        <w:br/>
      </w:r>
      <w:r>
        <w:rPr>
          <w:rFonts w:ascii="Times New Roman"/>
          <w:b w:val="false"/>
          <w:i w:val="false"/>
          <w:color w:val="000000"/>
          <w:sz w:val="28"/>
        </w:rPr>
        <w:t>
</w:t>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государственных пособий семьям,</w:t>
      </w:r>
      <w:r>
        <w:br/>
      </w:r>
      <w:r>
        <w:rPr>
          <w:rFonts w:ascii="Times New Roman"/>
          <w:b w:val="false"/>
          <w:i w:val="false"/>
          <w:color w:val="000000"/>
          <w:sz w:val="28"/>
        </w:rPr>
        <w:t>
имеющим детей до 18 лет»</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2434"/>
        <w:gridCol w:w="2999"/>
        <w:gridCol w:w="2657"/>
      </w:tblGrid>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последующем</w:t>
            </w:r>
            <w:r>
              <w:br/>
            </w:r>
            <w:r>
              <w:rPr>
                <w:rFonts w:ascii="Times New Roman"/>
                <w:b w:val="false"/>
                <w:i w:val="false"/>
                <w:color w:val="000000"/>
                <w:sz w:val="20"/>
              </w:rPr>
              <w:t>
году</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39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9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