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4dd2" w14:textId="64a4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"Оформление документов на социальное обслуживание в государственных медико-социальных учреждениях"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31 января 2008 года N 23. Зарегистрировано Управлением юстиции Аккайынского района Северо-Казахстанской области 29 февраля 2008 N 13-2-54. Утратило силу постановлением акимата Аккайынского района от 20 декабря 2009 года N 256</w:t>
      </w:r>
    </w:p>
    <w:p>
      <w:pPr>
        <w:spacing w:after="0"/>
        <w:ind w:left="0"/>
        <w:jc w:val="both"/>
      </w:pPr>
      <w:r>
        <w:rPr>
          <w:rFonts w:ascii="Times New Roman"/>
          <w:b w:val="false"/>
          <w:i/>
          <w:color w:val="800000"/>
          <w:sz w:val="28"/>
        </w:rPr>
        <w:t>      Сноска. Утратило силу постановлением акимата Аккайынского района от 20.12.2009 N 256</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статьей 37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 148 «О местном государственном управлении в Республике Казахстан», статьей 15-1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 107 «Об административных процедурах», </w:t>
      </w:r>
      <w:r>
        <w:rPr>
          <w:rFonts w:ascii="Times New Roman"/>
          <w:b w:val="false"/>
          <w:i w:val="false"/>
          <w:color w:val="000000"/>
          <w:sz w:val="28"/>
        </w:rPr>
        <w:t>статьей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Закона Республики Казахстан от 13 апреля 2005 года № 39 «О социальной защите инвалидов в Республике Казахстан», постановлениями Правительства Республики Казахстан от 30 июня 2007 года </w:t>
      </w:r>
      <w:r>
        <w:rPr>
          <w:rFonts w:ascii="Times New Roman"/>
          <w:b w:val="false"/>
          <w:i w:val="false"/>
          <w:color w:val="000000"/>
          <w:sz w:val="28"/>
        </w:rPr>
        <w:t>№ 558</w:t>
      </w:r>
      <w:r>
        <w:rPr>
          <w:rFonts w:ascii="Times New Roman"/>
          <w:b w:val="false"/>
          <w:i w:val="false"/>
          <w:color w:val="000000"/>
          <w:sz w:val="28"/>
        </w:rPr>
        <w:t xml:space="preserve"> «Об утверждении Типового стандарта оказания государственной услуги» и от 30 июня 2007 года </w:t>
      </w:r>
      <w:r>
        <w:rPr>
          <w:rFonts w:ascii="Times New Roman"/>
          <w:b w:val="false"/>
          <w:i w:val="false"/>
          <w:color w:val="000000"/>
          <w:sz w:val="28"/>
        </w:rPr>
        <w:t>№ 561</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 акимат района</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«Оформление документов на социальное обслуживание в государственных и негосударственных медико-социальных учреждениях» согласно приложению.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Нуркенова А.М.</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w:t>
      </w:r>
    </w:p>
    <w:p>
      <w:pPr>
        <w:spacing w:after="0"/>
        <w:ind w:left="0"/>
        <w:jc w:val="both"/>
      </w:pPr>
      <w:r>
        <w:rPr>
          <w:rFonts w:ascii="Times New Roman"/>
          <w:b w:val="false"/>
          <w:i/>
          <w:color w:val="000000"/>
          <w:sz w:val="28"/>
        </w:rPr>
        <w:t>      Аким района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w:t>
      </w:r>
      <w:r>
        <w:br/>
      </w:r>
      <w:r>
        <w:rPr>
          <w:rFonts w:ascii="Times New Roman"/>
          <w:b w:val="false"/>
          <w:i w:val="false"/>
          <w:color w:val="000000"/>
          <w:sz w:val="28"/>
        </w:rPr>
        <w:t>
Аккайынского района</w:t>
      </w:r>
      <w:r>
        <w:br/>
      </w:r>
      <w:r>
        <w:rPr>
          <w:rFonts w:ascii="Times New Roman"/>
          <w:b w:val="false"/>
          <w:i w:val="false"/>
          <w:color w:val="000000"/>
          <w:sz w:val="28"/>
        </w:rPr>
        <w:t>
от 31 января 2008 года</w:t>
      </w:r>
      <w:r>
        <w:br/>
      </w:r>
      <w:r>
        <w:rPr>
          <w:rFonts w:ascii="Times New Roman"/>
          <w:b w:val="false"/>
          <w:i w:val="false"/>
          <w:color w:val="000000"/>
          <w:sz w:val="28"/>
        </w:rPr>
        <w:t>
№ 23</w:t>
      </w:r>
    </w:p>
    <w:p>
      <w:pPr>
        <w:spacing w:after="0"/>
        <w:ind w:left="0"/>
        <w:jc w:val="both"/>
      </w:pPr>
      <w:r>
        <w:rPr>
          <w:rFonts w:ascii="Times New Roman"/>
          <w:b/>
          <w:i w:val="false"/>
          <w:color w:val="000080"/>
          <w:sz w:val="28"/>
        </w:rPr>
        <w:t>Стандарт оказания государственной услуги</w:t>
      </w:r>
      <w:r>
        <w:br/>
      </w:r>
      <w:r>
        <w:rPr>
          <w:rFonts w:ascii="Times New Roman"/>
          <w:b w:val="false"/>
          <w:i w:val="false"/>
          <w:color w:val="000000"/>
          <w:sz w:val="28"/>
        </w:rPr>
        <w:t>
</w:t>
      </w:r>
      <w:r>
        <w:rPr>
          <w:rFonts w:ascii="Times New Roman"/>
          <w:b/>
          <w:i w:val="false"/>
          <w:color w:val="000080"/>
          <w:sz w:val="28"/>
        </w:rPr>
        <w:t>«Оформление документов на социальное обслуживание</w:t>
      </w:r>
      <w:r>
        <w:br/>
      </w:r>
      <w:r>
        <w:rPr>
          <w:rFonts w:ascii="Times New Roman"/>
          <w:b w:val="false"/>
          <w:i w:val="false"/>
          <w:color w:val="000000"/>
          <w:sz w:val="28"/>
        </w:rPr>
        <w:t>
</w:t>
      </w:r>
      <w:r>
        <w:rPr>
          <w:rFonts w:ascii="Times New Roman"/>
          <w:b/>
          <w:i w:val="false"/>
          <w:color w:val="000080"/>
          <w:sz w:val="28"/>
        </w:rPr>
        <w:t>в государственных и негосударственных медико-социальных учреждениях»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1. Определение государственной услуги - оформление документов на социальное обслуживание в государственных и негосударственных медико-социальных учреждениях.</w:t>
      </w:r>
      <w:r>
        <w:br/>
      </w:r>
      <w:r>
        <w:rPr>
          <w:rFonts w:ascii="Times New Roman"/>
          <w:b w:val="false"/>
          <w:i w:val="false"/>
          <w:color w:val="000000"/>
          <w:sz w:val="28"/>
        </w:rPr>
        <w:t>
      2. Форма оказываемой государственной услуги - частично автоматизированная.</w:t>
      </w:r>
      <w:r>
        <w:br/>
      </w:r>
      <w:r>
        <w:rPr>
          <w:rFonts w:ascii="Times New Roman"/>
          <w:b w:val="false"/>
          <w:i w:val="false"/>
          <w:color w:val="000000"/>
          <w:sz w:val="28"/>
        </w:rPr>
        <w:t xml:space="preserve">
      3. Название и статья (пункт) нормативного 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 - </w:t>
      </w:r>
      <w:r>
        <w:rPr>
          <w:rFonts w:ascii="Times New Roman"/>
          <w:b w:val="false"/>
          <w:i w:val="false"/>
          <w:color w:val="000000"/>
          <w:sz w:val="28"/>
        </w:rPr>
        <w:t>статья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Закона Республики Казахстан от 13 апреля 2005 года № 39 «О социальной защите инвалидов в Республике Казахстан».</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государственную услугу - государственное учреждение «Аккайынский районный отдел занятости и социальных программ», адрес: Северо-Казахстанская область, Аккайынский район, село Смирново, улица 9 Мая, 67.</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 уведомление (письмо).</w:t>
      </w:r>
      <w:r>
        <w:br/>
      </w:r>
      <w:r>
        <w:rPr>
          <w:rFonts w:ascii="Times New Roman"/>
          <w:b w:val="false"/>
          <w:i w:val="false"/>
          <w:color w:val="000000"/>
          <w:sz w:val="28"/>
        </w:rPr>
        <w:t>
      6. Категория физических и юридических лиц, которым оказывается государственная услуга:</w:t>
      </w:r>
      <w:r>
        <w:br/>
      </w:r>
      <w:r>
        <w:rPr>
          <w:rFonts w:ascii="Times New Roman"/>
          <w:b w:val="false"/>
          <w:i w:val="false"/>
          <w:color w:val="000000"/>
          <w:sz w:val="28"/>
        </w:rPr>
        <w:t>
      1) одинокие люди пенсионного возраста;</w:t>
      </w:r>
      <w:r>
        <w:br/>
      </w:r>
      <w:r>
        <w:rPr>
          <w:rFonts w:ascii="Times New Roman"/>
          <w:b w:val="false"/>
          <w:i w:val="false"/>
          <w:color w:val="000000"/>
          <w:sz w:val="28"/>
        </w:rPr>
        <w:t>
      2) одинокие инвалиды;</w:t>
      </w:r>
      <w:r>
        <w:br/>
      </w:r>
      <w:r>
        <w:rPr>
          <w:rFonts w:ascii="Times New Roman"/>
          <w:b w:val="false"/>
          <w:i w:val="false"/>
          <w:color w:val="000000"/>
          <w:sz w:val="28"/>
        </w:rPr>
        <w:t>
      3) дети-инвалиды.</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 оказания государственной услуги с момента сдачи потребителем необходимых документов (с момента регистрации, получения талона, и так далее), подачи электронного запроса для получения государственной услуги - до 15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(при регистрации, получении талона, и так далее), формирование электронного запроса - 20 минут;</w:t>
      </w:r>
      <w:r>
        <w:br/>
      </w:r>
      <w:r>
        <w:rPr>
          <w:rFonts w:ascii="Times New Roman"/>
          <w:b w:val="false"/>
          <w:i w:val="false"/>
          <w:color w:val="000000"/>
          <w:sz w:val="28"/>
        </w:rPr>
        <w:t>
      3) Максимально допустимое время ожидания в очереди при получении документов, как результат оказания государственной услуги - 20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 - государственная услуга оказывается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 – стандарт размещен в холе государственного учреждения «Аккайынский районный отдел занятости и социальных программ», находящегося по адресу: Северо-Казахстанская область, Аккайынский район, село Смирново, улица 9 Мая, 67.</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 - график работы: с 9-00 до 18-30 часов, перерыв на обед с 12-30 до 14-00 часов, выходной суббота и воскресенье, предварительной записи нет, ускоренное обслуживание не предоставляется.</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так далее – соблюдена пожарная безопасность, прием граждан осуществляется в кабинете № 4, в фойе имеется стол и стулья для оформления документов, на стенде имеются образцы заявлений.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Порядок оказания государственной услуги</w:t>
      </w:r>
    </w:p>
    <w:p>
      <w:pPr>
        <w:spacing w:after="0"/>
        <w:ind w:left="0"/>
        <w:jc w:val="both"/>
      </w:pPr>
      <w:r>
        <w:rPr>
          <w:rFonts w:ascii="Times New Roman"/>
          <w:b w:val="false"/>
          <w:i w:val="false"/>
          <w:color w:val="000000"/>
          <w:sz w:val="28"/>
        </w:rPr>
        <w:t>      12. Указать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1) заявление, установленного образца, бланк которого выдается государственным учреждением «Аккайынский районный отдел занятости и социальных программ»;</w:t>
      </w:r>
      <w:r>
        <w:br/>
      </w:r>
      <w:r>
        <w:rPr>
          <w:rFonts w:ascii="Times New Roman"/>
          <w:b w:val="false"/>
          <w:i w:val="false"/>
          <w:color w:val="000000"/>
          <w:sz w:val="28"/>
        </w:rPr>
        <w:t>
      2) удостоверение личности, выданное государственным учреждением «Управление юстиции Аккайынского района Департамента юстиции СКО Министерства юстиции Республики Казахстан» адрес: Северо-Казахстанская область, Аккайынский район, село Смирново, улица Труда, 11;</w:t>
      </w:r>
      <w:r>
        <w:br/>
      </w:r>
      <w:r>
        <w:rPr>
          <w:rFonts w:ascii="Times New Roman"/>
          <w:b w:val="false"/>
          <w:i w:val="false"/>
          <w:color w:val="000000"/>
          <w:sz w:val="28"/>
        </w:rPr>
        <w:t>
      3) справка медико-социальной экспертизы и индивидуальной программы реабилитации, выданная комиссией медико-социальной экспертизы Министерства труда и социальной защиты населения, по адресу: Северо-Казахстанская область, город Петропавловск, улица Абая, 64;</w:t>
      </w:r>
      <w:r>
        <w:br/>
      </w:r>
      <w:r>
        <w:rPr>
          <w:rFonts w:ascii="Times New Roman"/>
          <w:b w:val="false"/>
          <w:i w:val="false"/>
          <w:color w:val="000000"/>
          <w:sz w:val="28"/>
        </w:rPr>
        <w:t>
      4) медицинские анализы и заключение врачебной контрольной комиссии, выданные казенным государственным коммунальным предприятием «Аккайынская районная поликлиника» по адресу: Северо-Казахстанская область, Аккайынский района, село Смирново, улица Молодежная, 6;</w:t>
      </w:r>
      <w:r>
        <w:br/>
      </w:r>
      <w:r>
        <w:rPr>
          <w:rFonts w:ascii="Times New Roman"/>
          <w:b w:val="false"/>
          <w:i w:val="false"/>
          <w:color w:val="000000"/>
          <w:sz w:val="28"/>
        </w:rPr>
        <w:t>
      5) акт обследования жилищно-бытовых условий, выданный акимом соответствующего сельского округа;</w:t>
      </w:r>
      <w:r>
        <w:br/>
      </w:r>
      <w:r>
        <w:rPr>
          <w:rFonts w:ascii="Times New Roman"/>
          <w:b w:val="false"/>
          <w:i w:val="false"/>
          <w:color w:val="000000"/>
          <w:sz w:val="28"/>
        </w:rPr>
        <w:t>
      6) решение суда о недееспособности, выносится Аккайынским районным судом;</w:t>
      </w:r>
      <w:r>
        <w:br/>
      </w:r>
      <w:r>
        <w:rPr>
          <w:rFonts w:ascii="Times New Roman"/>
          <w:b w:val="false"/>
          <w:i w:val="false"/>
          <w:color w:val="000000"/>
          <w:sz w:val="28"/>
        </w:rPr>
        <w:t>
      7) справка о размере пенсии и пособий, социального индивидуального кода, выданные Аккайынским районным отделением «Государственный центр по выплате пенсий» адрес: Северо-Казахстанская область, Аккайынский район, село Смирново, улица Гагарина, 44;</w:t>
      </w:r>
      <w:r>
        <w:br/>
      </w:r>
      <w:r>
        <w:rPr>
          <w:rFonts w:ascii="Times New Roman"/>
          <w:b w:val="false"/>
          <w:i w:val="false"/>
          <w:color w:val="000000"/>
          <w:sz w:val="28"/>
        </w:rPr>
        <w:t>
      8) справка о жилье, выданная службой регистрации прав на недвижимое имущество и сделок с ним территориальным органом юстиции государственным учреждением «Управление юстиции Аккайынского района Департамента юстиции СКО Министерства юстиции Республики Казахстан» адрес: Северо-Казахстанская область, Аккайынский район, село Смирново, улица Труда, 11;</w:t>
      </w:r>
      <w:r>
        <w:br/>
      </w:r>
      <w:r>
        <w:rPr>
          <w:rFonts w:ascii="Times New Roman"/>
          <w:b w:val="false"/>
          <w:i w:val="false"/>
          <w:color w:val="000000"/>
          <w:sz w:val="28"/>
        </w:rPr>
        <w:t>
      9) регистрационный номер налогоплательщика, выдается государственным учреждением «Налоговый комитет по Аккаыйнскому району» адрес: Северо-Казахстанская область, Аккайынский район, село Смирново, улица Зеленная, 28.</w:t>
      </w:r>
      <w:r>
        <w:br/>
      </w:r>
      <w:r>
        <w:rPr>
          <w:rFonts w:ascii="Times New Roman"/>
          <w:b w:val="false"/>
          <w:i w:val="false"/>
          <w:color w:val="000000"/>
          <w:sz w:val="28"/>
        </w:rPr>
        <w:t>
      13. Указать ссылку на сайт, либо место выдачи бланков (форм заявлений и так далее), которые необходимо заполнить для получения государственной услуги – бланки выдаются в государственном учреждении «Аккайынский районный отдел занятости и социальных программ», по адресу: Северо-Казахстанская область, Аккайынский район, село Смирново, улица 9 Мая, 67, кабинет № 4.</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 - заявление с полным пакетом необходимых документов сдается в государственное учреждение «Аккайынский районный отдел занятости и социальных программ», по адресу: Северо-Казахстанская область, Аккайынский район, село Смирново, улица 9 Мая, 67, кабинет № 4.</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 отрывной талон заявления, подтверждающий сдачу всех документов.</w:t>
      </w:r>
      <w:r>
        <w:br/>
      </w:r>
      <w:r>
        <w:rPr>
          <w:rFonts w:ascii="Times New Roman"/>
          <w:b w:val="false"/>
          <w:i w:val="false"/>
          <w:color w:val="000000"/>
          <w:sz w:val="28"/>
        </w:rPr>
        <w:t>
      16. Указать полный перечень способов и регламентов доставки результата оказания услуги - личное посещение, курьер</w:t>
      </w:r>
      <w:r>
        <w:br/>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 - специалист государственного учреждения «Аккайынский районный отдел занятости и социальных программ», по адресу: Северо-Казахстанская область, Аккайынский район, село Смирново, улица 9 Мая, 67, кабинет № 4.</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 - при сдаче неполного пакета документов, медицинские противопоказания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Принципы работы</w:t>
      </w:r>
    </w:p>
    <w:p>
      <w:pPr>
        <w:spacing w:after="0"/>
        <w:ind w:left="0"/>
        <w:jc w:val="both"/>
      </w:pPr>
      <w:r>
        <w:rPr>
          <w:rFonts w:ascii="Times New Roman"/>
          <w:b w:val="false"/>
          <w:i w:val="false"/>
          <w:color w:val="000000"/>
          <w:sz w:val="28"/>
        </w:rPr>
        <w:t>      18. Перечислить принципы работы, которыми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 - вежливость; корректность; исчерпывающая информация об оказываемой государственной услуге в соответствии с нормативными актами; обеспечение сохранности и конфиденциальности информации о содержании документов потребителя.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Результаты  работы</w:t>
      </w:r>
    </w:p>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обжалования</w:t>
      </w:r>
    </w:p>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 - начальник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телефон 21265, кабинет № 5.</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1) аким Аккайынского района, по адресу: Северо-Казахстанская область, Аккайынский район, село Смирново, улица Народная, 50;</w:t>
      </w:r>
      <w:r>
        <w:br/>
      </w:r>
      <w:r>
        <w:rPr>
          <w:rFonts w:ascii="Times New Roman"/>
          <w:b w:val="false"/>
          <w:i w:val="false"/>
          <w:color w:val="000000"/>
          <w:sz w:val="28"/>
        </w:rPr>
        <w:t>
      2)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87152465648, кабинет № 213.</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 – физическому лицу, обратившемуся письменно, выдается талон установленной формы с указанием даты и времени регистрации, фамилией и инициалами лица, принявшего жалобу.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Контактная информация</w:t>
      </w:r>
    </w:p>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 – государственное учреждение «Аккайынский районный отдел занятости и социальных программ», адрес: Северо-Казахстанская область, Аккайынский район, село Смирново, улица 9 Мая, 67, адрес электронной почты: &lt;Akk soz@maiI onIine. Kz&gt;;</w:t>
      </w:r>
      <w:r>
        <w:br/>
      </w:r>
      <w:r>
        <w:rPr>
          <w:rFonts w:ascii="Times New Roman"/>
          <w:b w:val="false"/>
          <w:i w:val="false"/>
          <w:color w:val="000000"/>
          <w:sz w:val="28"/>
        </w:rPr>
        <w:t>
      1) начальник учреждения – телефон 21265, кабинет № 5;</w:t>
      </w:r>
      <w:r>
        <w:br/>
      </w:r>
      <w:r>
        <w:rPr>
          <w:rFonts w:ascii="Times New Roman"/>
          <w:b w:val="false"/>
          <w:i w:val="false"/>
          <w:color w:val="000000"/>
          <w:sz w:val="28"/>
        </w:rPr>
        <w:t>
      2) заместитель начальника – телефон 21265, кабинет №5;</w:t>
      </w:r>
      <w:r>
        <w:br/>
      </w:r>
      <w:r>
        <w:rPr>
          <w:rFonts w:ascii="Times New Roman"/>
          <w:b w:val="false"/>
          <w:i w:val="false"/>
          <w:color w:val="000000"/>
          <w:sz w:val="28"/>
        </w:rPr>
        <w:t>
      3)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w:t>
      </w:r>
      <w:r>
        <w:br/>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так далее) -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465648, кабинет № 213.</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стандарту оказания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в государственных и</w:t>
      </w:r>
      <w:r>
        <w:br/>
      </w:r>
      <w:r>
        <w:rPr>
          <w:rFonts w:ascii="Times New Roman"/>
          <w:b w:val="false"/>
          <w:i w:val="false"/>
          <w:color w:val="000000"/>
          <w:sz w:val="28"/>
        </w:rPr>
        <w:t>
негосударственных медико-социальных</w:t>
      </w:r>
      <w:r>
        <w:br/>
      </w:r>
      <w:r>
        <w:rPr>
          <w:rFonts w:ascii="Times New Roman"/>
          <w:b w:val="false"/>
          <w:i w:val="false"/>
          <w:color w:val="000000"/>
          <w:sz w:val="28"/>
        </w:rPr>
        <w:t>
учреждениях»</w:t>
      </w:r>
    </w:p>
    <w:p>
      <w:pPr>
        <w:spacing w:after="0"/>
        <w:ind w:left="0"/>
        <w:jc w:val="both"/>
      </w:pPr>
      <w:r>
        <w:rPr>
          <w:rFonts w:ascii="Times New Roman"/>
          <w:b/>
          <w:i w:val="false"/>
          <w:color w:val="000080"/>
          <w:sz w:val="28"/>
        </w:rPr>
        <w:t>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5"/>
        <w:gridCol w:w="2414"/>
        <w:gridCol w:w="2615"/>
        <w:gridCol w:w="2676"/>
      </w:tblGrid>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и доступности</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Своевременность</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 (доля)</w:t>
            </w:r>
            <w:r>
              <w:br/>
            </w:r>
            <w:r>
              <w:rPr>
                <w:rFonts w:ascii="Times New Roman"/>
                <w:b w:val="false"/>
                <w:i w:val="false"/>
                <w:color w:val="000000"/>
                <w:sz w:val="20"/>
              </w:rPr>
              <w:t>
случаев</w:t>
            </w:r>
            <w:r>
              <w:br/>
            </w:r>
            <w:r>
              <w:rPr>
                <w:rFonts w:ascii="Times New Roman"/>
                <w:b w:val="false"/>
                <w:i w:val="false"/>
                <w:color w:val="000000"/>
                <w:sz w:val="20"/>
              </w:rPr>
              <w:t>
предоставления</w:t>
            </w:r>
            <w:r>
              <w:br/>
            </w:r>
            <w:r>
              <w:rPr>
                <w:rFonts w:ascii="Times New Roman"/>
                <w:b w:val="false"/>
                <w:i w:val="false"/>
                <w:color w:val="000000"/>
                <w:sz w:val="20"/>
              </w:rPr>
              <w:t>
услуги в</w:t>
            </w:r>
            <w:r>
              <w:br/>
            </w:r>
            <w:r>
              <w:rPr>
                <w:rFonts w:ascii="Times New Roman"/>
                <w:b w:val="false"/>
                <w:i w:val="false"/>
                <w:color w:val="000000"/>
                <w:sz w:val="20"/>
              </w:rPr>
              <w:t>
установленный срок</w:t>
            </w:r>
            <w:r>
              <w:br/>
            </w:r>
            <w:r>
              <w:rPr>
                <w:rFonts w:ascii="Times New Roman"/>
                <w:b w:val="false"/>
                <w:i w:val="false"/>
                <w:color w:val="000000"/>
                <w:sz w:val="20"/>
              </w:rPr>
              <w:t>
с момента сдачи</w:t>
            </w:r>
            <w:r>
              <w:br/>
            </w:r>
            <w:r>
              <w:rPr>
                <w:rFonts w:ascii="Times New Roman"/>
                <w:b w:val="false"/>
                <w:i w:val="false"/>
                <w:color w:val="000000"/>
                <w:sz w:val="20"/>
              </w:rPr>
              <w:t>
документа</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 (доля)</w:t>
            </w:r>
            <w:r>
              <w:br/>
            </w:r>
            <w:r>
              <w:rPr>
                <w:rFonts w:ascii="Times New Roman"/>
                <w:b w:val="false"/>
                <w:i w:val="false"/>
                <w:color w:val="000000"/>
                <w:sz w:val="20"/>
              </w:rPr>
              <w:t>
потребителей,</w:t>
            </w:r>
            <w:r>
              <w:br/>
            </w:r>
            <w:r>
              <w:rPr>
                <w:rFonts w:ascii="Times New Roman"/>
                <w:b w:val="false"/>
                <w:i w:val="false"/>
                <w:color w:val="000000"/>
                <w:sz w:val="20"/>
              </w:rPr>
              <w:t>
ожидавших получения</w:t>
            </w:r>
            <w:r>
              <w:br/>
            </w:r>
            <w:r>
              <w:rPr>
                <w:rFonts w:ascii="Times New Roman"/>
                <w:b w:val="false"/>
                <w:i w:val="false"/>
                <w:color w:val="000000"/>
                <w:sz w:val="20"/>
              </w:rPr>
              <w:t>
услуги в очереди не</w:t>
            </w:r>
            <w:r>
              <w:br/>
            </w:r>
            <w:r>
              <w:rPr>
                <w:rFonts w:ascii="Times New Roman"/>
                <w:b w:val="false"/>
                <w:i w:val="false"/>
                <w:color w:val="000000"/>
                <w:sz w:val="20"/>
              </w:rPr>
              <w:t>
более 40 минут</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Качество</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 (доля)</w:t>
            </w:r>
            <w:r>
              <w:br/>
            </w:r>
            <w:r>
              <w:rPr>
                <w:rFonts w:ascii="Times New Roman"/>
                <w:b w:val="false"/>
                <w:i w:val="false"/>
                <w:color w:val="000000"/>
                <w:sz w:val="20"/>
              </w:rPr>
              <w:t>
потребителей,</w:t>
            </w:r>
            <w:r>
              <w:br/>
            </w:r>
            <w:r>
              <w:rPr>
                <w:rFonts w:ascii="Times New Roman"/>
                <w:b w:val="false"/>
                <w:i w:val="false"/>
                <w:color w:val="000000"/>
                <w:sz w:val="20"/>
              </w:rPr>
              <w:t>
удовлетворенных</w:t>
            </w:r>
            <w:r>
              <w:br/>
            </w:r>
            <w:r>
              <w:rPr>
                <w:rFonts w:ascii="Times New Roman"/>
                <w:b w:val="false"/>
                <w:i w:val="false"/>
                <w:color w:val="000000"/>
                <w:sz w:val="20"/>
              </w:rPr>
              <w:t>
качеством процесса</w:t>
            </w:r>
            <w:r>
              <w:br/>
            </w:r>
            <w:r>
              <w:rPr>
                <w:rFonts w:ascii="Times New Roman"/>
                <w:b w:val="false"/>
                <w:i w:val="false"/>
                <w:color w:val="000000"/>
                <w:sz w:val="20"/>
              </w:rPr>
              <w:t>
предоставления</w:t>
            </w:r>
            <w:r>
              <w:br/>
            </w:r>
            <w:r>
              <w:rPr>
                <w:rFonts w:ascii="Times New Roman"/>
                <w:b w:val="false"/>
                <w:i w:val="false"/>
                <w:color w:val="000000"/>
                <w:sz w:val="20"/>
              </w:rPr>
              <w:t>
услуги</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 (доля)</w:t>
            </w:r>
            <w:r>
              <w:br/>
            </w:r>
            <w:r>
              <w:rPr>
                <w:rFonts w:ascii="Times New Roman"/>
                <w:b w:val="false"/>
                <w:i w:val="false"/>
                <w:color w:val="000000"/>
                <w:sz w:val="20"/>
              </w:rPr>
              <w:t>
случаев правильно</w:t>
            </w:r>
            <w:r>
              <w:br/>
            </w:r>
            <w:r>
              <w:rPr>
                <w:rFonts w:ascii="Times New Roman"/>
                <w:b w:val="false"/>
                <w:i w:val="false"/>
                <w:color w:val="000000"/>
                <w:sz w:val="20"/>
              </w:rPr>
              <w:t>
оформленных</w:t>
            </w:r>
            <w:r>
              <w:br/>
            </w:r>
            <w:r>
              <w:rPr>
                <w:rFonts w:ascii="Times New Roman"/>
                <w:b w:val="false"/>
                <w:i w:val="false"/>
                <w:color w:val="000000"/>
                <w:sz w:val="20"/>
              </w:rPr>
              <w:t>
документов</w:t>
            </w:r>
            <w:r>
              <w:br/>
            </w:r>
            <w:r>
              <w:rPr>
                <w:rFonts w:ascii="Times New Roman"/>
                <w:b w:val="false"/>
                <w:i w:val="false"/>
                <w:color w:val="000000"/>
                <w:sz w:val="20"/>
              </w:rPr>
              <w:t>
должностным лицом</w:t>
            </w:r>
            <w:r>
              <w:br/>
            </w:r>
            <w:r>
              <w:rPr>
                <w:rFonts w:ascii="Times New Roman"/>
                <w:b w:val="false"/>
                <w:i w:val="false"/>
                <w:color w:val="000000"/>
                <w:sz w:val="20"/>
              </w:rPr>
              <w:t>
(произведенных</w:t>
            </w:r>
            <w:r>
              <w:br/>
            </w:r>
            <w:r>
              <w:rPr>
                <w:rFonts w:ascii="Times New Roman"/>
                <w:b w:val="false"/>
                <w:i w:val="false"/>
                <w:color w:val="000000"/>
                <w:sz w:val="20"/>
              </w:rPr>
              <w:t>
начислений,</w:t>
            </w:r>
            <w:r>
              <w:br/>
            </w:r>
            <w:r>
              <w:rPr>
                <w:rFonts w:ascii="Times New Roman"/>
                <w:b w:val="false"/>
                <w:i w:val="false"/>
                <w:color w:val="000000"/>
                <w:sz w:val="20"/>
              </w:rPr>
              <w:t>
расчетов и т.п.)</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Доступность</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 (доля)</w:t>
            </w:r>
            <w:r>
              <w:br/>
            </w:r>
            <w:r>
              <w:rPr>
                <w:rFonts w:ascii="Times New Roman"/>
                <w:b w:val="false"/>
                <w:i w:val="false"/>
                <w:color w:val="000000"/>
                <w:sz w:val="20"/>
              </w:rPr>
              <w:t>
потребителей,</w:t>
            </w:r>
            <w:r>
              <w:br/>
            </w:r>
            <w:r>
              <w:rPr>
                <w:rFonts w:ascii="Times New Roman"/>
                <w:b w:val="false"/>
                <w:i w:val="false"/>
                <w:color w:val="000000"/>
                <w:sz w:val="20"/>
              </w:rPr>
              <w:t>
удовлетворенных</w:t>
            </w:r>
            <w:r>
              <w:br/>
            </w:r>
            <w:r>
              <w:rPr>
                <w:rFonts w:ascii="Times New Roman"/>
                <w:b w:val="false"/>
                <w:i w:val="false"/>
                <w:color w:val="000000"/>
                <w:sz w:val="20"/>
              </w:rPr>
              <w:t>
качеством и</w:t>
            </w:r>
            <w:r>
              <w:br/>
            </w:r>
            <w:r>
              <w:rPr>
                <w:rFonts w:ascii="Times New Roman"/>
                <w:b w:val="false"/>
                <w:i w:val="false"/>
                <w:color w:val="000000"/>
                <w:sz w:val="20"/>
              </w:rPr>
              <w:t>
информацией о</w:t>
            </w:r>
            <w:r>
              <w:br/>
            </w:r>
            <w:r>
              <w:rPr>
                <w:rFonts w:ascii="Times New Roman"/>
                <w:b w:val="false"/>
                <w:i w:val="false"/>
                <w:color w:val="000000"/>
                <w:sz w:val="20"/>
              </w:rPr>
              <w:t>
порядке</w:t>
            </w:r>
            <w:r>
              <w:br/>
            </w:r>
            <w:r>
              <w:rPr>
                <w:rFonts w:ascii="Times New Roman"/>
                <w:b w:val="false"/>
                <w:i w:val="false"/>
                <w:color w:val="000000"/>
                <w:sz w:val="20"/>
              </w:rPr>
              <w:t>
предоставления</w:t>
            </w:r>
            <w:r>
              <w:br/>
            </w:r>
            <w:r>
              <w:rPr>
                <w:rFonts w:ascii="Times New Roman"/>
                <w:b w:val="false"/>
                <w:i w:val="false"/>
                <w:color w:val="000000"/>
                <w:sz w:val="20"/>
              </w:rPr>
              <w:t>
услуги</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 (доля)</w:t>
            </w:r>
            <w:r>
              <w:br/>
            </w:r>
            <w:r>
              <w:rPr>
                <w:rFonts w:ascii="Times New Roman"/>
                <w:b w:val="false"/>
                <w:i w:val="false"/>
                <w:color w:val="000000"/>
                <w:sz w:val="20"/>
              </w:rPr>
              <w:t>
случаев правильно</w:t>
            </w:r>
            <w:r>
              <w:br/>
            </w:r>
            <w:r>
              <w:rPr>
                <w:rFonts w:ascii="Times New Roman"/>
                <w:b w:val="false"/>
                <w:i w:val="false"/>
                <w:color w:val="000000"/>
                <w:sz w:val="20"/>
              </w:rPr>
              <w:t>
заполненных</w:t>
            </w:r>
            <w:r>
              <w:br/>
            </w:r>
            <w:r>
              <w:rPr>
                <w:rFonts w:ascii="Times New Roman"/>
                <w:b w:val="false"/>
                <w:i w:val="false"/>
                <w:color w:val="000000"/>
                <w:sz w:val="20"/>
              </w:rPr>
              <w:t>
потребителем</w:t>
            </w:r>
            <w:r>
              <w:br/>
            </w:r>
            <w:r>
              <w:rPr>
                <w:rFonts w:ascii="Times New Roman"/>
                <w:b w:val="false"/>
                <w:i w:val="false"/>
                <w:color w:val="000000"/>
                <w:sz w:val="20"/>
              </w:rPr>
              <w:t>
документов и</w:t>
            </w:r>
            <w:r>
              <w:br/>
            </w:r>
            <w:r>
              <w:rPr>
                <w:rFonts w:ascii="Times New Roman"/>
                <w:b w:val="false"/>
                <w:i w:val="false"/>
                <w:color w:val="000000"/>
                <w:sz w:val="20"/>
              </w:rPr>
              <w:t>
сданных с первого</w:t>
            </w:r>
            <w:r>
              <w:br/>
            </w:r>
            <w:r>
              <w:rPr>
                <w:rFonts w:ascii="Times New Roman"/>
                <w:b w:val="false"/>
                <w:i w:val="false"/>
                <w:color w:val="000000"/>
                <w:sz w:val="20"/>
              </w:rPr>
              <w:t>
раза</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w:t>
            </w:r>
            <w:r>
              <w:br/>
            </w:r>
            <w:r>
              <w:rPr>
                <w:rFonts w:ascii="Times New Roman"/>
                <w:b w:val="false"/>
                <w:i w:val="false"/>
                <w:color w:val="000000"/>
                <w:sz w:val="20"/>
              </w:rPr>
              <w:t>
которых доступно</w:t>
            </w:r>
            <w:r>
              <w:br/>
            </w:r>
            <w:r>
              <w:rPr>
                <w:rFonts w:ascii="Times New Roman"/>
                <w:b w:val="false"/>
                <w:i w:val="false"/>
                <w:color w:val="000000"/>
                <w:sz w:val="20"/>
              </w:rPr>
              <w:t>
через Интернет</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Процесс обжалования</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 (доля)</w:t>
            </w:r>
            <w:r>
              <w:br/>
            </w:r>
            <w:r>
              <w:rPr>
                <w:rFonts w:ascii="Times New Roman"/>
                <w:b w:val="false"/>
                <w:i w:val="false"/>
                <w:color w:val="000000"/>
                <w:sz w:val="20"/>
              </w:rPr>
              <w:t>
обоснованных жалоб</w:t>
            </w:r>
            <w:r>
              <w:br/>
            </w:r>
            <w:r>
              <w:rPr>
                <w:rFonts w:ascii="Times New Roman"/>
                <w:b w:val="false"/>
                <w:i w:val="false"/>
                <w:color w:val="000000"/>
                <w:sz w:val="20"/>
              </w:rPr>
              <w:t>
общему количеству</w:t>
            </w:r>
            <w:r>
              <w:br/>
            </w:r>
            <w:r>
              <w:rPr>
                <w:rFonts w:ascii="Times New Roman"/>
                <w:b w:val="false"/>
                <w:i w:val="false"/>
                <w:color w:val="000000"/>
                <w:sz w:val="20"/>
              </w:rPr>
              <w:t>
обслуженных</w:t>
            </w:r>
            <w:r>
              <w:br/>
            </w:r>
            <w:r>
              <w:rPr>
                <w:rFonts w:ascii="Times New Roman"/>
                <w:b w:val="false"/>
                <w:i w:val="false"/>
                <w:color w:val="000000"/>
                <w:sz w:val="20"/>
              </w:rPr>
              <w:t>
потребителей по</w:t>
            </w:r>
            <w:r>
              <w:br/>
            </w:r>
            <w:r>
              <w:rPr>
                <w:rFonts w:ascii="Times New Roman"/>
                <w:b w:val="false"/>
                <w:i w:val="false"/>
                <w:color w:val="000000"/>
                <w:sz w:val="20"/>
              </w:rPr>
              <w:t>
данному виду услуг</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 (доля)</w:t>
            </w:r>
            <w:r>
              <w:br/>
            </w:r>
            <w:r>
              <w:rPr>
                <w:rFonts w:ascii="Times New Roman"/>
                <w:b w:val="false"/>
                <w:i w:val="false"/>
                <w:color w:val="000000"/>
                <w:sz w:val="20"/>
              </w:rPr>
              <w:t>
обоснованных жалоб,</w:t>
            </w:r>
            <w:r>
              <w:br/>
            </w:r>
            <w:r>
              <w:rPr>
                <w:rFonts w:ascii="Times New Roman"/>
                <w:b w:val="false"/>
                <w:i w:val="false"/>
                <w:color w:val="000000"/>
                <w:sz w:val="20"/>
              </w:rPr>
              <w:t>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 (доля)</w:t>
            </w:r>
            <w:r>
              <w:br/>
            </w:r>
            <w:r>
              <w:rPr>
                <w:rFonts w:ascii="Times New Roman"/>
                <w:b w:val="false"/>
                <w:i w:val="false"/>
                <w:color w:val="000000"/>
                <w:sz w:val="20"/>
              </w:rPr>
              <w:t>
потребителей,</w:t>
            </w:r>
            <w:r>
              <w:br/>
            </w:r>
            <w:r>
              <w:rPr>
                <w:rFonts w:ascii="Times New Roman"/>
                <w:b w:val="false"/>
                <w:i w:val="false"/>
                <w:color w:val="000000"/>
                <w:sz w:val="20"/>
              </w:rPr>
              <w:t>
удовлетворенных</w:t>
            </w:r>
            <w:r>
              <w:br/>
            </w:r>
            <w:r>
              <w:rPr>
                <w:rFonts w:ascii="Times New Roman"/>
                <w:b w:val="false"/>
                <w:i w:val="false"/>
                <w:color w:val="000000"/>
                <w:sz w:val="20"/>
              </w:rPr>
              <w:t>
существующим</w:t>
            </w:r>
            <w:r>
              <w:br/>
            </w:r>
            <w:r>
              <w:rPr>
                <w:rFonts w:ascii="Times New Roman"/>
                <w:b w:val="false"/>
                <w:i w:val="false"/>
                <w:color w:val="000000"/>
                <w:sz w:val="20"/>
              </w:rPr>
              <w:t>
порядком</w:t>
            </w:r>
            <w:r>
              <w:br/>
            </w:r>
            <w:r>
              <w:rPr>
                <w:rFonts w:ascii="Times New Roman"/>
                <w:b w:val="false"/>
                <w:i w:val="false"/>
                <w:color w:val="000000"/>
                <w:sz w:val="20"/>
              </w:rPr>
              <w:t>
обжалования</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 (доля)</w:t>
            </w:r>
            <w:r>
              <w:br/>
            </w:r>
            <w:r>
              <w:rPr>
                <w:rFonts w:ascii="Times New Roman"/>
                <w:b w:val="false"/>
                <w:i w:val="false"/>
                <w:color w:val="000000"/>
                <w:sz w:val="20"/>
              </w:rPr>
              <w:t>
потребителей,</w:t>
            </w:r>
            <w:r>
              <w:br/>
            </w:r>
            <w:r>
              <w:rPr>
                <w:rFonts w:ascii="Times New Roman"/>
                <w:b w:val="false"/>
                <w:i w:val="false"/>
                <w:color w:val="000000"/>
                <w:sz w:val="20"/>
              </w:rPr>
              <w:t>
удовлетворенных</w:t>
            </w:r>
            <w:r>
              <w:br/>
            </w:r>
            <w:r>
              <w:rPr>
                <w:rFonts w:ascii="Times New Roman"/>
                <w:b w:val="false"/>
                <w:i w:val="false"/>
                <w:color w:val="000000"/>
                <w:sz w:val="20"/>
              </w:rPr>
              <w:t>
сроками обжалования</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Вежливость</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 (доля)</w:t>
            </w:r>
            <w:r>
              <w:br/>
            </w:r>
            <w:r>
              <w:rPr>
                <w:rFonts w:ascii="Times New Roman"/>
                <w:b w:val="false"/>
                <w:i w:val="false"/>
                <w:color w:val="000000"/>
                <w:sz w:val="20"/>
              </w:rPr>
              <w:t>
потребителей,</w:t>
            </w:r>
            <w:r>
              <w:br/>
            </w:r>
            <w:r>
              <w:rPr>
                <w:rFonts w:ascii="Times New Roman"/>
                <w:b w:val="false"/>
                <w:i w:val="false"/>
                <w:color w:val="000000"/>
                <w:sz w:val="20"/>
              </w:rPr>
              <w:t>
удовлетворенных</w:t>
            </w:r>
            <w:r>
              <w:br/>
            </w:r>
            <w:r>
              <w:rPr>
                <w:rFonts w:ascii="Times New Roman"/>
                <w:b w:val="false"/>
                <w:i w:val="false"/>
                <w:color w:val="000000"/>
                <w:sz w:val="20"/>
              </w:rPr>
              <w:t>
вежливостью</w:t>
            </w:r>
            <w:r>
              <w:br/>
            </w:r>
            <w:r>
              <w:rPr>
                <w:rFonts w:ascii="Times New Roman"/>
                <w:b w:val="false"/>
                <w:i w:val="false"/>
                <w:color w:val="000000"/>
                <w:sz w:val="20"/>
              </w:rPr>
              <w:t>
персонала</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