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4dd2" w14:textId="64a4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социальное обслуживание в государственных медико-социальных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23. Зарегистрировано Управлением юстиции Аккайынского района Северо-Казахстанской области 29 февраля 2008 N 13-2-54.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статьей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Закона Республики Казахстан от 13 апреля 2005 года № 39 «О социальной защите инвалидов в Республике Казахстан»,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23</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«Оформление документов на социальное обслуживание</w:t>
      </w:r>
      <w:r>
        <w:br/>
      </w:r>
      <w:r>
        <w:rPr>
          <w:rFonts w:ascii="Times New Roman"/>
          <w:b w:val="false"/>
          <w:i w:val="false"/>
          <w:color w:val="000000"/>
          <w:sz w:val="28"/>
        </w:rPr>
        <w:t>
</w:t>
      </w:r>
      <w:r>
        <w:rPr>
          <w:rFonts w:ascii="Times New Roman"/>
          <w:b/>
          <w:i w:val="false"/>
          <w:color w:val="000080"/>
          <w:sz w:val="28"/>
        </w:rPr>
        <w:t>в государственных и негосударственных медико-социальных учреждениях»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оформление документов на социальное обслуживание в государственных и негосударственных медико-социальных учреждениях.</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xml:space="preserve">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w:t>
      </w:r>
      <w:r>
        <w:rPr>
          <w:rFonts w:ascii="Times New Roman"/>
          <w:b w:val="false"/>
          <w:i w:val="false"/>
          <w:color w:val="000000"/>
          <w:sz w:val="28"/>
        </w:rPr>
        <w:t>статья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от 13 апреля 2005 года № 39 «О социальной защите инвалидов в Республике Казахстан».</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 (письмо).</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одинокие люди пенсионного возраста;</w:t>
      </w:r>
      <w:r>
        <w:br/>
      </w:r>
      <w:r>
        <w:rPr>
          <w:rFonts w:ascii="Times New Roman"/>
          <w:b w:val="false"/>
          <w:i w:val="false"/>
          <w:color w:val="000000"/>
          <w:sz w:val="28"/>
        </w:rPr>
        <w:t>
      2) одинокие инвалиды;</w:t>
      </w:r>
      <w:r>
        <w:br/>
      </w:r>
      <w:r>
        <w:rPr>
          <w:rFonts w:ascii="Times New Roman"/>
          <w:b w:val="false"/>
          <w:i w:val="false"/>
          <w:color w:val="000000"/>
          <w:sz w:val="28"/>
        </w:rPr>
        <w:t>
      3) дети-инвалиды.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15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так далее), формирование электронного запроса - 20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стандарт размещен в холе государственного учреждения «Аккайынский районный отдел занятости и социальных программ», находящегося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9-00 до 18-30 часов, перерыв на обед с 12-30 до 14-00 часов, выходной суббота и воскресенье, предварительной записи нет, ускоренное обслуживание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так далее – соблюдена пожарная безопасность, прием граждан осуществляется в кабинете № 4, в фойе имеется стол и стулья для оформления документов, на стенде имеются образцы заявлений.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установленного образца, бланк которого выдается государственным учреждением «Аккайынский районный отдел занятости и социальных программ»;</w:t>
      </w:r>
      <w:r>
        <w:br/>
      </w:r>
      <w:r>
        <w:rPr>
          <w:rFonts w:ascii="Times New Roman"/>
          <w:b w:val="false"/>
          <w:i w:val="false"/>
          <w:color w:val="000000"/>
          <w:sz w:val="28"/>
        </w:rPr>
        <w:t>
      2) удостоверение личности, выданное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3) справка медико-социальной экспертизы и индивидуальной программы реабилитации, выданная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4) медицинские анализы и заключение врачебной контрольной комиссии, выданные казенным государственным коммунальным предприятием «Аккайынская районная поликлиника» по адресу: Северо-Казахстанская область, Аккайынский района, село Смирново, улица Молодежная, 6;</w:t>
      </w:r>
      <w:r>
        <w:br/>
      </w:r>
      <w:r>
        <w:rPr>
          <w:rFonts w:ascii="Times New Roman"/>
          <w:b w:val="false"/>
          <w:i w:val="false"/>
          <w:color w:val="000000"/>
          <w:sz w:val="28"/>
        </w:rPr>
        <w:t>
      5) акт обследования жилищно-бытовых условий, выданный акимом соответствующего сельского округа;</w:t>
      </w:r>
      <w:r>
        <w:br/>
      </w:r>
      <w:r>
        <w:rPr>
          <w:rFonts w:ascii="Times New Roman"/>
          <w:b w:val="false"/>
          <w:i w:val="false"/>
          <w:color w:val="000000"/>
          <w:sz w:val="28"/>
        </w:rPr>
        <w:t>
      6) решение суда о недееспособности, выносится Аккайынским районным судом;</w:t>
      </w:r>
      <w:r>
        <w:br/>
      </w:r>
      <w:r>
        <w:rPr>
          <w:rFonts w:ascii="Times New Roman"/>
          <w:b w:val="false"/>
          <w:i w:val="false"/>
          <w:color w:val="000000"/>
          <w:sz w:val="28"/>
        </w:rPr>
        <w:t>
      7) справка о размере пенсии и пособий, социального индивидуального кода, выданные Аккайынским районным отделением «Государственный центр по выплате пенсий» адрес: Северо-Казахстанская область, Аккайынский район, село Смирново, улица Гагарина, 44;</w:t>
      </w:r>
      <w:r>
        <w:br/>
      </w:r>
      <w:r>
        <w:rPr>
          <w:rFonts w:ascii="Times New Roman"/>
          <w:b w:val="false"/>
          <w:i w:val="false"/>
          <w:color w:val="000000"/>
          <w:sz w:val="28"/>
        </w:rPr>
        <w:t>
      8) справка о жилье, выданная службой регистрации прав на недвижимое имущество и сделок с ним территориальным органом юстиции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9) регистрационный номер налогоплательщика, выдается государственным учреждением «Налоговый комитет по Аккаыйнскому району» адрес: Северо-Казахстанская область, Аккайынский район, село Смирново, улица Зеленная, 28.</w:t>
      </w:r>
      <w:r>
        <w:br/>
      </w:r>
      <w:r>
        <w:rPr>
          <w:rFonts w:ascii="Times New Roman"/>
          <w:b w:val="false"/>
          <w:i w:val="false"/>
          <w:color w:val="000000"/>
          <w:sz w:val="28"/>
        </w:rPr>
        <w:t>
      13. Указать ссылку на сайт, либо место выдачи бланков (форм заявлений и так далее), которые необходимо заполнить для получения государственной услуги – бланки выдаются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4.</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заявление с полным пакетом необходимых документов сдается в государственное учреждение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4.</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отрывной талон заявления,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личное посещение, курьер</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специалист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4.</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 при сдаче неполного пакета документов, медицинские противопоказания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 вежливость; корректность; исчерпывающая информация об оказываемой государственной услуге в соответствии с нормативными актами; обеспечение сохранности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телефон 21265, кабинет № 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электронной почты: &lt;Akk soz@maiI onIine. Kz&gt;;</w:t>
      </w:r>
      <w:r>
        <w:br/>
      </w:r>
      <w:r>
        <w:rPr>
          <w:rFonts w:ascii="Times New Roman"/>
          <w:b w:val="false"/>
          <w:i w:val="false"/>
          <w:color w:val="000000"/>
          <w:sz w:val="28"/>
        </w:rPr>
        <w:t>
      1) начальник учреждения – телефон 21265, кабинет № 5;</w:t>
      </w:r>
      <w:r>
        <w:br/>
      </w:r>
      <w:r>
        <w:rPr>
          <w:rFonts w:ascii="Times New Roman"/>
          <w:b w:val="false"/>
          <w:i w:val="false"/>
          <w:color w:val="000000"/>
          <w:sz w:val="28"/>
        </w:rPr>
        <w:t>
      2) заместитель начальника – телефон 21265, кабинет №5;</w:t>
      </w:r>
      <w:r>
        <w:br/>
      </w:r>
      <w:r>
        <w:rPr>
          <w:rFonts w:ascii="Times New Roman"/>
          <w:b w:val="false"/>
          <w:i w:val="false"/>
          <w:color w:val="000000"/>
          <w:sz w:val="28"/>
        </w:rPr>
        <w:t>
      3)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414"/>
        <w:gridCol w:w="2615"/>
        <w:gridCol w:w="2676"/>
      </w:tblGrid>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w:t>
            </w:r>
            <w:r>
              <w:br/>
            </w:r>
            <w:r>
              <w:rPr>
                <w:rFonts w:ascii="Times New Roman"/>
                <w:b w:val="false"/>
                <w:i w:val="false"/>
                <w:color w:val="000000"/>
                <w:sz w:val="20"/>
              </w:rPr>
              <w:t>
случаев</w:t>
            </w:r>
            <w:r>
              <w:br/>
            </w:r>
            <w:r>
              <w:rPr>
                <w:rFonts w:ascii="Times New Roman"/>
                <w:b w:val="false"/>
                <w:i w:val="false"/>
                <w:color w:val="000000"/>
                <w:sz w:val="20"/>
              </w:rPr>
              <w:t>
предоставления</w:t>
            </w:r>
            <w:r>
              <w:br/>
            </w:r>
            <w:r>
              <w:rPr>
                <w:rFonts w:ascii="Times New Roman"/>
                <w:b w:val="false"/>
                <w:i w:val="false"/>
                <w:color w:val="000000"/>
                <w:sz w:val="20"/>
              </w:rPr>
              <w:t>
услуги в</w:t>
            </w:r>
            <w:r>
              <w:br/>
            </w:r>
            <w:r>
              <w:rPr>
                <w:rFonts w:ascii="Times New Roman"/>
                <w:b w:val="false"/>
                <w:i w:val="false"/>
                <w:color w:val="000000"/>
                <w:sz w:val="20"/>
              </w:rPr>
              <w:t>
установленный срок</w:t>
            </w:r>
            <w:r>
              <w:br/>
            </w:r>
            <w:r>
              <w:rPr>
                <w:rFonts w:ascii="Times New Roman"/>
                <w:b w:val="false"/>
                <w:i w:val="false"/>
                <w:color w:val="000000"/>
                <w:sz w:val="20"/>
              </w:rPr>
              <w:t>
с момента сдачи</w:t>
            </w:r>
            <w:r>
              <w:br/>
            </w:r>
            <w:r>
              <w:rPr>
                <w:rFonts w:ascii="Times New Roman"/>
                <w:b w:val="false"/>
                <w:i w:val="false"/>
                <w:color w:val="000000"/>
                <w:sz w:val="20"/>
              </w:rPr>
              <w:t>
документа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w:t>
            </w:r>
            <w:r>
              <w:br/>
            </w:r>
            <w:r>
              <w:rPr>
                <w:rFonts w:ascii="Times New Roman"/>
                <w:b w:val="false"/>
                <w:i w:val="false"/>
                <w:color w:val="000000"/>
                <w:sz w:val="20"/>
              </w:rPr>
              <w:t>
потребителей,</w:t>
            </w:r>
            <w:r>
              <w:br/>
            </w:r>
            <w:r>
              <w:rPr>
                <w:rFonts w:ascii="Times New Roman"/>
                <w:b w:val="false"/>
                <w:i w:val="false"/>
                <w:color w:val="000000"/>
                <w:sz w:val="20"/>
              </w:rPr>
              <w:t>
ожидавших получения</w:t>
            </w:r>
            <w:r>
              <w:br/>
            </w:r>
            <w:r>
              <w:rPr>
                <w:rFonts w:ascii="Times New Roman"/>
                <w:b w:val="false"/>
                <w:i w:val="false"/>
                <w:color w:val="000000"/>
                <w:sz w:val="20"/>
              </w:rPr>
              <w:t>
услуги в очереди не</w:t>
            </w:r>
            <w:r>
              <w:br/>
            </w:r>
            <w:r>
              <w:rPr>
                <w:rFonts w:ascii="Times New Roman"/>
                <w:b w:val="false"/>
                <w:i w:val="false"/>
                <w:color w:val="000000"/>
                <w:sz w:val="20"/>
              </w:rPr>
              <w:t>
более 40 минут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качеством процесса</w:t>
            </w:r>
            <w:r>
              <w:br/>
            </w:r>
            <w:r>
              <w:rPr>
                <w:rFonts w:ascii="Times New Roman"/>
                <w:b w:val="false"/>
                <w:i w:val="false"/>
                <w:color w:val="000000"/>
                <w:sz w:val="20"/>
              </w:rPr>
              <w:t>
предоставления</w:t>
            </w:r>
            <w:r>
              <w:br/>
            </w:r>
            <w:r>
              <w:rPr>
                <w:rFonts w:ascii="Times New Roman"/>
                <w:b w:val="false"/>
                <w:i w:val="false"/>
                <w:color w:val="000000"/>
                <w:sz w:val="20"/>
              </w:rPr>
              <w:t>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w:t>
            </w:r>
            <w:r>
              <w:br/>
            </w:r>
            <w:r>
              <w:rPr>
                <w:rFonts w:ascii="Times New Roman"/>
                <w:b w:val="false"/>
                <w:i w:val="false"/>
                <w:color w:val="000000"/>
                <w:sz w:val="20"/>
              </w:rPr>
              <w:t>
случаев правильно</w:t>
            </w:r>
            <w:r>
              <w:br/>
            </w:r>
            <w:r>
              <w:rPr>
                <w:rFonts w:ascii="Times New Roman"/>
                <w:b w:val="false"/>
                <w:i w:val="false"/>
                <w:color w:val="000000"/>
                <w:sz w:val="20"/>
              </w:rPr>
              <w:t>
оформленных</w:t>
            </w:r>
            <w:r>
              <w:br/>
            </w:r>
            <w:r>
              <w:rPr>
                <w:rFonts w:ascii="Times New Roman"/>
                <w:b w:val="false"/>
                <w:i w:val="false"/>
                <w:color w:val="000000"/>
                <w:sz w:val="20"/>
              </w:rPr>
              <w:t>
документов</w:t>
            </w:r>
            <w:r>
              <w:br/>
            </w:r>
            <w:r>
              <w:rPr>
                <w:rFonts w:ascii="Times New Roman"/>
                <w:b w:val="false"/>
                <w:i w:val="false"/>
                <w:color w:val="000000"/>
                <w:sz w:val="20"/>
              </w:rPr>
              <w:t>
должностным лицом</w:t>
            </w:r>
            <w:r>
              <w:br/>
            </w:r>
            <w:r>
              <w:rPr>
                <w:rFonts w:ascii="Times New Roman"/>
                <w:b w:val="false"/>
                <w:i w:val="false"/>
                <w:color w:val="000000"/>
                <w:sz w:val="20"/>
              </w:rPr>
              <w:t>
(произведенных</w:t>
            </w:r>
            <w:r>
              <w:br/>
            </w:r>
            <w:r>
              <w:rPr>
                <w:rFonts w:ascii="Times New Roman"/>
                <w:b w:val="false"/>
                <w:i w:val="false"/>
                <w:color w:val="000000"/>
                <w:sz w:val="20"/>
              </w:rPr>
              <w:t>
начислений,</w:t>
            </w:r>
            <w:r>
              <w:br/>
            </w:r>
            <w:r>
              <w:rPr>
                <w:rFonts w:ascii="Times New Roman"/>
                <w:b w:val="false"/>
                <w:i w:val="false"/>
                <w:color w:val="000000"/>
                <w:sz w:val="20"/>
              </w:rPr>
              <w:t>
расчетов и т.п.)</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качеством и</w:t>
            </w:r>
            <w:r>
              <w:br/>
            </w:r>
            <w:r>
              <w:rPr>
                <w:rFonts w:ascii="Times New Roman"/>
                <w:b w:val="false"/>
                <w:i w:val="false"/>
                <w:color w:val="000000"/>
                <w:sz w:val="20"/>
              </w:rPr>
              <w:t>
информацией о</w:t>
            </w:r>
            <w:r>
              <w:br/>
            </w:r>
            <w:r>
              <w:rPr>
                <w:rFonts w:ascii="Times New Roman"/>
                <w:b w:val="false"/>
                <w:i w:val="false"/>
                <w:color w:val="000000"/>
                <w:sz w:val="20"/>
              </w:rPr>
              <w:t>
порядке</w:t>
            </w:r>
            <w:r>
              <w:br/>
            </w:r>
            <w:r>
              <w:rPr>
                <w:rFonts w:ascii="Times New Roman"/>
                <w:b w:val="false"/>
                <w:i w:val="false"/>
                <w:color w:val="000000"/>
                <w:sz w:val="20"/>
              </w:rPr>
              <w:t>
предоставления</w:t>
            </w:r>
            <w:r>
              <w:br/>
            </w:r>
            <w:r>
              <w:rPr>
                <w:rFonts w:ascii="Times New Roman"/>
                <w:b w:val="false"/>
                <w:i w:val="false"/>
                <w:color w:val="000000"/>
                <w:sz w:val="20"/>
              </w:rPr>
              <w:t>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w:t>
            </w:r>
            <w:r>
              <w:br/>
            </w:r>
            <w:r>
              <w:rPr>
                <w:rFonts w:ascii="Times New Roman"/>
                <w:b w:val="false"/>
                <w:i w:val="false"/>
                <w:color w:val="000000"/>
                <w:sz w:val="20"/>
              </w:rPr>
              <w:t>
случаев правильно</w:t>
            </w:r>
            <w:r>
              <w:br/>
            </w:r>
            <w:r>
              <w:rPr>
                <w:rFonts w:ascii="Times New Roman"/>
                <w:b w:val="false"/>
                <w:i w:val="false"/>
                <w:color w:val="000000"/>
                <w:sz w:val="20"/>
              </w:rPr>
              <w:t>
заполненных</w:t>
            </w:r>
            <w:r>
              <w:br/>
            </w:r>
            <w:r>
              <w:rPr>
                <w:rFonts w:ascii="Times New Roman"/>
                <w:b w:val="false"/>
                <w:i w:val="false"/>
                <w:color w:val="000000"/>
                <w:sz w:val="20"/>
              </w:rPr>
              <w:t>
потребителем</w:t>
            </w:r>
            <w:r>
              <w:br/>
            </w:r>
            <w:r>
              <w:rPr>
                <w:rFonts w:ascii="Times New Roman"/>
                <w:b w:val="false"/>
                <w:i w:val="false"/>
                <w:color w:val="000000"/>
                <w:sz w:val="20"/>
              </w:rPr>
              <w:t>
документов и</w:t>
            </w:r>
            <w:r>
              <w:br/>
            </w:r>
            <w:r>
              <w:rPr>
                <w:rFonts w:ascii="Times New Roman"/>
                <w:b w:val="false"/>
                <w:i w:val="false"/>
                <w:color w:val="000000"/>
                <w:sz w:val="20"/>
              </w:rPr>
              <w:t>
сданных с первого</w:t>
            </w:r>
            <w:r>
              <w:br/>
            </w:r>
            <w:r>
              <w:rPr>
                <w:rFonts w:ascii="Times New Roman"/>
                <w:b w:val="false"/>
                <w:i w:val="false"/>
                <w:color w:val="000000"/>
                <w:sz w:val="20"/>
              </w:rPr>
              <w:t>
раза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w:t>
            </w:r>
            <w:r>
              <w:br/>
            </w:r>
            <w:r>
              <w:rPr>
                <w:rFonts w:ascii="Times New Roman"/>
                <w:b w:val="false"/>
                <w:i w:val="false"/>
                <w:color w:val="000000"/>
                <w:sz w:val="20"/>
              </w:rPr>
              <w:t>
которых доступно</w:t>
            </w:r>
            <w:r>
              <w:br/>
            </w:r>
            <w:r>
              <w:rPr>
                <w:rFonts w:ascii="Times New Roman"/>
                <w:b w:val="false"/>
                <w:i w:val="false"/>
                <w:color w:val="000000"/>
                <w:sz w:val="20"/>
              </w:rPr>
              <w:t>
через Интернет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обоснованных жалоб</w:t>
            </w:r>
            <w:r>
              <w:br/>
            </w:r>
            <w:r>
              <w:rPr>
                <w:rFonts w:ascii="Times New Roman"/>
                <w:b w:val="false"/>
                <w:i w:val="false"/>
                <w:color w:val="000000"/>
                <w:sz w:val="20"/>
              </w:rPr>
              <w:t>
общему количеству</w:t>
            </w:r>
            <w:r>
              <w:br/>
            </w:r>
            <w:r>
              <w:rPr>
                <w:rFonts w:ascii="Times New Roman"/>
                <w:b w:val="false"/>
                <w:i w:val="false"/>
                <w:color w:val="000000"/>
                <w:sz w:val="20"/>
              </w:rPr>
              <w:t>
обслуженных</w:t>
            </w:r>
            <w:r>
              <w:br/>
            </w:r>
            <w:r>
              <w:rPr>
                <w:rFonts w:ascii="Times New Roman"/>
                <w:b w:val="false"/>
                <w:i w:val="false"/>
                <w:color w:val="000000"/>
                <w:sz w:val="20"/>
              </w:rPr>
              <w:t>
потребителей по</w:t>
            </w:r>
            <w:r>
              <w:br/>
            </w:r>
            <w:r>
              <w:rPr>
                <w:rFonts w:ascii="Times New Roman"/>
                <w:b w:val="false"/>
                <w:i w:val="false"/>
                <w:color w:val="000000"/>
                <w:sz w:val="20"/>
              </w:rPr>
              <w:t>
данному виду услуг</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w:t>
            </w:r>
            <w:r>
              <w:br/>
            </w:r>
            <w:r>
              <w:rPr>
                <w:rFonts w:ascii="Times New Roman"/>
                <w:b w:val="false"/>
                <w:i w:val="false"/>
                <w:color w:val="000000"/>
                <w:sz w:val="20"/>
              </w:rPr>
              <w:t>
обоснованных жалоб,</w:t>
            </w:r>
            <w:r>
              <w:br/>
            </w:r>
            <w:r>
              <w:rPr>
                <w:rFonts w:ascii="Times New Roman"/>
                <w:b w:val="false"/>
                <w:i w:val="false"/>
                <w:color w:val="000000"/>
                <w:sz w:val="20"/>
              </w:rPr>
              <w:t>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w:t>
            </w:r>
            <w:r>
              <w:br/>
            </w:r>
            <w:r>
              <w:rPr>
                <w:rFonts w:ascii="Times New Roman"/>
                <w:b w:val="false"/>
                <w:i w:val="false"/>
                <w:color w:val="000000"/>
                <w:sz w:val="20"/>
              </w:rPr>
              <w:t>
порядком</w:t>
            </w:r>
            <w:r>
              <w:br/>
            </w:r>
            <w:r>
              <w:rPr>
                <w:rFonts w:ascii="Times New Roman"/>
                <w:b w:val="false"/>
                <w:i w:val="false"/>
                <w:color w:val="000000"/>
                <w:sz w:val="20"/>
              </w:rPr>
              <w:t>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сроками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w:t>
            </w:r>
            <w:r>
              <w:br/>
            </w:r>
            <w:r>
              <w:rPr>
                <w:rFonts w:ascii="Times New Roman"/>
                <w:b w:val="false"/>
                <w:i w:val="false"/>
                <w:color w:val="000000"/>
                <w:sz w:val="20"/>
              </w:rPr>
              <w:t>
персонала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