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ade" w14:textId="227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целевого назначения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декабря 2008 года N 6/937. Зарегистрировано в Департаменте юстиции города Алматы 22 декабря 2008 года за N 799. Утратило силу постановлением акимата города Алматы от 13 февраля 2013 года № 1/85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13.02.2013 № 1/85 (вводится в действие через 10 дней после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Планом реализации градостроительных регламентов застройки функциональных зон территории города Алматы,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XXVI-ой сессии маслихата города Алматы III-го созыва от 20 ноября 2006 года N 284,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классификатор целевого назначения земель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2008 года N 6/937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 целевого назначения земель в соответствии </w:t>
      </w:r>
      <w:r>
        <w:br/>
      </w:r>
      <w:r>
        <w:rPr>
          <w:rFonts w:ascii="Times New Roman"/>
          <w:b/>
          <w:i w:val="false"/>
          <w:color w:val="000000"/>
        </w:rPr>
        <w:t>
с зонированием территории города Алматы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земель – земли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
код II.1 по ГСО ф.22.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638"/>
        <w:gridCol w:w="2118"/>
        <w:gridCol w:w="1953"/>
        <w:gridCol w:w="2464"/>
        <w:gridCol w:w="1968"/>
        <w:gridCol w:w="1444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жилой дом с объектом малого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(помещения)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 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1.(Ж)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тирный (мно-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гоэтажный)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стройщика-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1.5.3 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(поликлиника,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пункт, молочная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кухня, аптека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47"/>
        <w:gridCol w:w="2124"/>
        <w:gridCol w:w="1988"/>
        <w:gridCol w:w="2483"/>
        <w:gridCol w:w="1943"/>
        <w:gridCol w:w="1468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(О)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(цирк,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клуб, музей,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(торговый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ресторан, кафе,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ние) рынка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лицей, училище,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2.5.1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(ясли)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2.5.2 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(О)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банк, нотариат,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вательское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Культовое здание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(медресе,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церковь, храм,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синагога,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костел, приход,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школа, приют)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бассейн, корт,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фитнессклуб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застройка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ное,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ное, склад-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(фабрика,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комбинат,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(перегрузочная)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ветлечебница,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пункт,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660"/>
        <w:gridCol w:w="2106"/>
        <w:gridCol w:w="2021"/>
        <w:gridCol w:w="2520"/>
        <w:gridCol w:w="1910"/>
        <w:gridCol w:w="1482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рожного, 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Здания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лезнодорожного,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метро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АЗС,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4.4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 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1.Кабельные,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радиорелейные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связи(энер-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гетики)*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4.5.1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Станция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4.5.2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парк, сквер,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сервиса)*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4.1.1 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(Р)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(заповедник)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(за-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поведника)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(ботаничес-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сад)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(ботаничес-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сада)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638"/>
        <w:gridCol w:w="2172"/>
        <w:gridCol w:w="2028"/>
        <w:gridCol w:w="2526"/>
        <w:gridCol w:w="1906"/>
        <w:gridCol w:w="1419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(Р)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кими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венными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(озеро,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и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 (во-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(водохо-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5.4 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(СХ)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(фер-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зяйственное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Садовый дом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(НТ)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7.1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(скотомогиль-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ник, свалка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(кладбище,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 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(РТ)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* </w:t>
      </w:r>
      <w:r>
        <w:rPr>
          <w:rFonts w:ascii="Times New Roman"/>
          <w:b w:val="false"/>
          <w:i w:val="false"/>
          <w:color w:val="000000"/>
          <w:sz w:val="28"/>
        </w:rPr>
        <w:t>Целевое использование земельного участка определяется задачами и функциями хозяйствующего субъекта в соответствии с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