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48f5" w14:textId="90b4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 режима и особых условий их хозяйственного использования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5 июня 2008 года N 319. Зарегистрировано департаментом юстиции Костанайской области 4 июля 2008 года N 3643. Утратило силу постановлением акимата Костанайской области от 3 августа 2022 года № 344</w:t>
      </w:r>
    </w:p>
    <w:p>
      <w:pPr>
        <w:spacing w:after="0"/>
        <w:ind w:left="0"/>
        <w:jc w:val="both"/>
      </w:pPr>
      <w:r>
        <w:rPr>
          <w:rFonts w:ascii="Times New Roman"/>
          <w:b w:val="false"/>
          <w:i w:val="false"/>
          <w:color w:val="ff0000"/>
          <w:sz w:val="28"/>
        </w:rPr>
        <w:t xml:space="preserve">
      Сноска. Утратило силу постановлением акимата Костанайской области от 03.08.2022 </w:t>
      </w:r>
      <w:r>
        <w:rPr>
          <w:rFonts w:ascii="Times New Roman"/>
          <w:b w:val="false"/>
          <w:i w:val="false"/>
          <w:color w:val="ff0000"/>
          <w:sz w:val="28"/>
        </w:rPr>
        <w:t>№ 344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акимата Костанайской области от 04.07.2017 </w:t>
      </w:r>
      <w:r>
        <w:rPr>
          <w:rFonts w:ascii="Times New Roman"/>
          <w:b w:val="false"/>
          <w:i w:val="false"/>
          <w:color w:val="000000"/>
          <w:sz w:val="28"/>
        </w:rPr>
        <w:t>№ 334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Водного кодекса Республики Казахстан от 9 июля 2003 года,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Костанайской области </w:t>
      </w:r>
      <w:r>
        <w:rPr>
          <w:rFonts w:ascii="Times New Roman"/>
          <w:b/>
          <w:i w:val="false"/>
          <w:color w:val="000000"/>
          <w:sz w:val="28"/>
        </w:rPr>
        <w:t>ПОСТАНОВЛЯЕТ</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акимата Костанайской области от 04.07.2017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Установить водоохранную зону и полосу реки Тобол на участке под строительство двух девятиэтажных жилых домов на территории города Костанай по улице Воинов Интернационалистов.</w:t>
      </w:r>
    </w:p>
    <w:bookmarkEnd w:id="1"/>
    <w:p>
      <w:pPr>
        <w:spacing w:after="0"/>
        <w:ind w:left="0"/>
        <w:jc w:val="both"/>
      </w:pPr>
      <w:r>
        <w:rPr>
          <w:rFonts w:ascii="Times New Roman"/>
          <w:b w:val="false"/>
          <w:i w:val="false"/>
          <w:color w:val="000000"/>
          <w:sz w:val="28"/>
        </w:rPr>
        <w:t xml:space="preserve">
      Ширина водоохранной зоны 326 метров от среднемноголетнего меженного уровня уреза воды реки Тобол - 126.46 метра, длина - 67 метров. Общая площадь водоохранной зоны составляет 2,18 гектара. </w:t>
      </w:r>
    </w:p>
    <w:p>
      <w:pPr>
        <w:spacing w:after="0"/>
        <w:ind w:left="0"/>
        <w:jc w:val="both"/>
      </w:pPr>
      <w:r>
        <w:rPr>
          <w:rFonts w:ascii="Times New Roman"/>
          <w:b w:val="false"/>
          <w:i w:val="false"/>
          <w:color w:val="000000"/>
          <w:sz w:val="28"/>
        </w:rPr>
        <w:t xml:space="preserve">
      В пределах водоохранной зоны выделена водоохранная полоса шириной 100 метров на всем ее протяжении при длине 67 метров. Внутренняя граница водоохранной полосы реки Тобол определена по урезу при среднемноголетнем меженном уровне воды и соответствует отметке 126,46 метра общей площадью водоохранной полосы 0,67 гектара. </w:t>
      </w:r>
    </w:p>
    <w:p>
      <w:pPr>
        <w:spacing w:after="0"/>
        <w:ind w:left="0"/>
        <w:jc w:val="both"/>
      </w:pPr>
      <w:r>
        <w:rPr>
          <w:rFonts w:ascii="Times New Roman"/>
          <w:b w:val="false"/>
          <w:i w:val="false"/>
          <w:color w:val="000000"/>
          <w:sz w:val="28"/>
        </w:rPr>
        <w:t>
      Граница водоохранной зоны и полосы нанесены на топографическом плане в масштабе 1:2000.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Костанайской области от 04.07.2017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Установить режим и особые условия хозяйственного использования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 согласно </w:t>
      </w:r>
      <w:r>
        <w:rPr>
          <w:rFonts w:ascii="Times New Roman"/>
          <w:b w:val="false"/>
          <w:i w:val="false"/>
          <w:color w:val="000000"/>
          <w:sz w:val="28"/>
        </w:rPr>
        <w:t>приложению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Костанайской области от 04.07.2017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Отменить постановление акимата Костанайской области от 14 марта 2008 года № 168 "Об установлении водоохранной зоны и полосы реки Тобол на участке под строительство двух девятиэтажных жилых домов со встроенными магазинами продовольственных и промышленных товаров, парикмахерской и крытой подъемной подземной стоянкой для автомашин на территории города Костанай по улице В. Интернационалистов и режима их хозяйственного использования.</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p>
          <w:p>
            <w:pPr>
              <w:spacing w:after="20"/>
              <w:ind w:left="20"/>
              <w:jc w:val="both"/>
            </w:pPr>
          </w:p>
          <w:p>
            <w:pPr>
              <w:spacing w:after="20"/>
              <w:ind w:left="20"/>
              <w:jc w:val="both"/>
            </w:pPr>
            <w:r>
              <w:rPr>
                <w:rFonts w:ascii="Times New Roman"/>
                <w:b w:val="false"/>
                <w:i/>
                <w:color w:val="000000"/>
                <w:sz w:val="20"/>
              </w:rPr>
              <w:t>Костанайской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Члены акимата:</w:t>
      </w:r>
    </w:p>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5 июня 2008 года № 319</w:t>
            </w:r>
          </w:p>
        </w:tc>
      </w:tr>
    </w:tbl>
    <w:p>
      <w:pPr>
        <w:spacing w:after="0"/>
        <w:ind w:left="0"/>
        <w:jc w:val="left"/>
      </w:pPr>
      <w:r>
        <w:rPr>
          <w:rFonts w:ascii="Times New Roman"/>
          <w:b/>
          <w:i w:val="false"/>
          <w:color w:val="000000"/>
        </w:rPr>
        <w:t xml:space="preserve"> Режим и особые условия хозяйственного использования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Костанайской области от 04.07.2017 </w:t>
      </w:r>
      <w:r>
        <w:rPr>
          <w:rFonts w:ascii="Times New Roman"/>
          <w:b w:val="false"/>
          <w:i w:val="false"/>
          <w:color w:val="ff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1. В пределах водоохранной полосы не допускается:</w:t>
      </w:r>
    </w:p>
    <w:bookmarkEnd w:id="5"/>
    <w:p>
      <w:pPr>
        <w:spacing w:after="0"/>
        <w:ind w:left="0"/>
        <w:jc w:val="both"/>
      </w:pPr>
      <w:r>
        <w:rPr>
          <w:rFonts w:ascii="Times New Roman"/>
          <w:b w:val="false"/>
          <w:i w:val="false"/>
          <w:color w:val="000000"/>
          <w:sz w:val="28"/>
        </w:rPr>
        <w:t>
      1)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2)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промыслового рыболовства, рыбохозяйственных технологических водоемов, объектов по использованию возобновляемых источников энергии (гидродинамической энергии воды), а также рекреационных зон на водном объекте, без строительства зданий и сооружений досугового и (или) оздоровительного назначения. Положения данного подпункта применяются с учетом требований установленных </w:t>
      </w:r>
      <w:r>
        <w:rPr>
          <w:rFonts w:ascii="Times New Roman"/>
          <w:b w:val="false"/>
          <w:i w:val="false"/>
          <w:color w:val="000000"/>
          <w:sz w:val="28"/>
        </w:rPr>
        <w:t>пунктом 7</w:t>
      </w:r>
      <w:r>
        <w:rPr>
          <w:rFonts w:ascii="Times New Roman"/>
          <w:b w:val="false"/>
          <w:i w:val="false"/>
          <w:color w:val="000000"/>
          <w:sz w:val="28"/>
        </w:rPr>
        <w:t xml:space="preserve"> статьи 125 и </w:t>
      </w:r>
      <w:r>
        <w:rPr>
          <w:rFonts w:ascii="Times New Roman"/>
          <w:b w:val="false"/>
          <w:i w:val="false"/>
          <w:color w:val="000000"/>
          <w:sz w:val="28"/>
        </w:rPr>
        <w:t>статьей 145-1</w:t>
      </w:r>
      <w:r>
        <w:rPr>
          <w:rFonts w:ascii="Times New Roman"/>
          <w:b w:val="false"/>
          <w:i w:val="false"/>
          <w:color w:val="000000"/>
          <w:sz w:val="28"/>
        </w:rPr>
        <w:t> Водного кодекса Республики Казахстан;</w:t>
      </w:r>
    </w:p>
    <w:p>
      <w:pPr>
        <w:spacing w:after="0"/>
        <w:ind w:left="0"/>
        <w:jc w:val="both"/>
      </w:pPr>
      <w:r>
        <w:rPr>
          <w:rFonts w:ascii="Times New Roman"/>
          <w:b w:val="false"/>
          <w:i w:val="false"/>
          <w:color w:val="000000"/>
          <w:sz w:val="28"/>
        </w:rPr>
        <w:t>
      3) предоставление земельных участков под садоводство и дачное строительство;</w:t>
      </w:r>
    </w:p>
    <w:p>
      <w:pPr>
        <w:spacing w:after="0"/>
        <w:ind w:left="0"/>
        <w:jc w:val="both"/>
      </w:pPr>
      <w:r>
        <w:rPr>
          <w:rFonts w:ascii="Times New Roman"/>
          <w:b w:val="false"/>
          <w:i w:val="false"/>
          <w:color w:val="000000"/>
          <w:sz w:val="28"/>
        </w:rPr>
        <w:t>
      4)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5)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6) устройство палаточных городков, постоянных стоянок для транспортных средств, летних лагерей для скота;</w:t>
      </w:r>
    </w:p>
    <w:p>
      <w:pPr>
        <w:spacing w:after="0"/>
        <w:ind w:left="0"/>
        <w:jc w:val="both"/>
      </w:pPr>
      <w:r>
        <w:rPr>
          <w:rFonts w:ascii="Times New Roman"/>
          <w:b w:val="false"/>
          <w:i w:val="false"/>
          <w:color w:val="000000"/>
          <w:sz w:val="28"/>
        </w:rPr>
        <w:t>
      7) применение всех видов пестицидов и удобрений.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Костанайской области от 26.07.2021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пределах водоохранной зоны не допускается:</w:t>
      </w:r>
    </w:p>
    <w:p>
      <w:pPr>
        <w:spacing w:after="0"/>
        <w:ind w:left="0"/>
        <w:jc w:val="both"/>
      </w:pP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бассейновыми инспекциями, уполномоченным государственным органом в области охраны окружающей среды, государственным органом в сфере санитарно-эпидемиологического благополучия населения и другими заинтересованными органами;</w:t>
      </w:r>
    </w:p>
    <w:bookmarkStart w:name="z89" w:id="6"/>
    <w:p>
      <w:pPr>
        <w:spacing w:after="0"/>
        <w:ind w:left="0"/>
        <w:jc w:val="both"/>
      </w:pPr>
      <w:r>
        <w:rPr>
          <w:rFonts w:ascii="Times New Roman"/>
          <w:b w:val="false"/>
          <w:i w:val="false"/>
          <w:color w:val="000000"/>
          <w:sz w:val="28"/>
        </w:rPr>
        <w:t>
      3) размещение и строительство складов для хранения удобрений, пестицидов,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6"/>
    <w:p>
      <w:pPr>
        <w:spacing w:after="0"/>
        <w:ind w:left="0"/>
        <w:jc w:val="both"/>
      </w:pP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(биотермических ям),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5)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6)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Start w:name="z92" w:id="7"/>
    <w:p>
      <w:pPr>
        <w:spacing w:after="0"/>
        <w:ind w:left="0"/>
        <w:jc w:val="both"/>
      </w:pPr>
      <w:r>
        <w:rPr>
          <w:rFonts w:ascii="Times New Roman"/>
          <w:b w:val="false"/>
          <w:i w:val="false"/>
          <w:color w:val="000000"/>
          <w:sz w:val="28"/>
        </w:rPr>
        <w:t>
      7)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пестицидов.</w:t>
      </w:r>
    </w:p>
    <w:bookmarkEnd w:id="7"/>
    <w:bookmarkStart w:name="z93" w:id="8"/>
    <w:p>
      <w:pPr>
        <w:spacing w:after="0"/>
        <w:ind w:left="0"/>
        <w:jc w:val="both"/>
      </w:pPr>
      <w:r>
        <w:rPr>
          <w:rFonts w:ascii="Times New Roman"/>
          <w:b w:val="false"/>
          <w:i w:val="false"/>
          <w:color w:val="000000"/>
          <w:sz w:val="28"/>
        </w:rPr>
        <w:t>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Костанайской области от 26.07.2021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