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d34f" w14:textId="8f6d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апреля 2008 года № 203. Зарегистрировано Департаментом юстиции Костанайской области 30 апреля 2008 года № 3635.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04.07.2016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водоохранную зону и полосу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водоохранной зоны 1000 метров от среднемноголетнего меженного уровня уреза воды реки Тобол - 124.19 метра, длина - 70 метров. Общая площадь водоохранной зоны составляет 7,0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водоохранной зоны выделена водоохранная полоса шириной - 20 метров на всем ее протяжении при длине - 170 метров. Внутренняя граница водоохранной полосы реки Тобол определена по урезу при среднемноголетнем меженном уровне воды и соответствует отметке 124,19 метра общей площадью водоохранной полосы 0,34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водоохранной зоны и полосы нанесены на топографическом плане в масштабе 1:500.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и особые условия хозяйственного использования водоохранной зоны и полосы реки Тобол на участке под строительство спортивно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оздоровительного комплекса туристских услуг на территории Мичуринского сельского округа Костанайского района.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2008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