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c925" w14:textId="4f5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66. Зарегистрировано Департаментом юстиции Костанайской области 11 марта 2008 года № 3601. Утратило силу -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66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  в нотариальную контору</w:t>
      </w:r>
      <w:r>
        <w:br/>
      </w:r>
      <w:r>
        <w:rPr>
          <w:rFonts w:ascii="Times New Roman"/>
          <w:b/>
          <w:i w:val="false"/>
          <w:color w:val="000000"/>
        </w:rPr>
        <w:t>
для разрешения обмена или продажи жилой площади,</w:t>
      </w:r>
      <w:r>
        <w:br/>
      </w:r>
      <w:r>
        <w:rPr>
          <w:rFonts w:ascii="Times New Roman"/>
          <w:b/>
          <w:i w:val="false"/>
          <w:color w:val="000000"/>
        </w:rPr>
        <w:t>
принадлежащей несовершеннолетним детям"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услуг: "Выдача справок в нотариальную контору для разрешения обмена или продажи жилой площади, принадлежащей несовершеннолетним детям".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услуги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"Положения об органах опеки и попечительства", утвержденный постановлением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  размещается на сайтах акимов районов и городов, стендах отделов образования согласно приложению 1,2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на выдачу справки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несовершеннолетних детей (копии);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браке законных представителей или о расторжении брака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собственности на жилье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согласие несовершеннолетнего ребенка от 10 лет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на выдачу справок в нотариальную контору для разрешения обмена или продажи жилой площади, принадлежащей несовершеннолетним детям, производится отделами образования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предъявление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 узнать о ходе рассмотрения жалобы с указанием даты и времени, фамилии и инициалов лица, принявшего жалобу, а также номер телефона, по которому можно получить информацию о ходе рассмотрения жалобы.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акиматов районов и городов, адрес, сайт, телефон указаны в приложении 2, график работы отделов образования указан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вопросу выдачи справок в нотариальную контору для разрешения обмена или продажи жилой площади, принадлежащей несовершеннолетним детям, можно получить отделах образования согласно приложению 1 к настоящему Стандарту.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обмена или продажи жилой площади,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493"/>
        <w:gridCol w:w="49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Алтынсаринского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Амангельдинского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Аулиекольского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Денисовского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Жангельдинского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Житикаринского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Карабалыкского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Камыстинского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Карасуского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Костанайского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Мендыкаринского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Школьная, 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Наурзумского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Сарыкольского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Тарановского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Узункольского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Федоровского района"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Аркалыка"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Костаная"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Лисаковск"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Рудный"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9"/>
        <w:gridCol w:w="3070"/>
        <w:gridCol w:w="3589"/>
      </w:tblGrid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 должностного лица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 8(71437)-2-10-71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6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</w:tr>
      <w:tr>
        <w:trPr>
          <w:trHeight w:val="70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</w:tr>
      <w:tr>
        <w:trPr>
          <w:trHeight w:val="61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обмена или продажи жилой площади,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отделов образования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833"/>
        <w:gridCol w:w="45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Алтынсаринского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Алтынсаринского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Амангельдинского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Амангельдинского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Аулиекольского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Аулиекольского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Денисовского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Денисовского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Жангельдинского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Жангельдинского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Житикаринского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Житикаринского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Карабалыкского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Карабалыкского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Камыстинского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село Карабалык, улица Ержанова, 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Камыстинского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Карасуского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Карасуского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Костанайского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Костанайского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Мендыкаринского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Мендыкаринского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Наурзумского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Наурзумского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Сарыкольского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Сарыкольского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Тарановского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Тарановского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Узункольского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Узункольского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Федоровского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Федоровского района"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Аркалыка"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Аркалыка"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Костаная"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Костаная"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Лисаковска"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Лисаковск"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Рудного"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Рудный"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709"/>
        <w:gridCol w:w="4149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 пятница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9.00-10.00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8(71435)-2-33-16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 каждого месяца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9.00 - 12.00 четверг с 9.00-12.00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 с 9.00-12.00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9.00-11.00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 14.00-18.00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10.00-12.00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85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 суббота каждого месяца с 9.00-13.00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 8(71451)-2-13-88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9.00 -12.00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 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11.00-13.00 пятница с 15.00-17.00</w:t>
            </w:r>
          </w:p>
        </w:tc>
      </w:tr>
      <w:tr>
        <w:trPr>
          <w:trHeight w:val="57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 с 14.00-18.00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14.00-16.00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10.00-13.00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обмена или продажи жилой площади,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253"/>
        <w:gridCol w:w="2513"/>
        <w:gridCol w:w="251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