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fed6" w14:textId="5f9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 дополнительном поощрении доноров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10/123 от 10 декабря 2008 года и постановление акимата Мангистауской области N 2236 от 9 декабря 2008 года. Зарегистрировано Департаментом юстиции Мангистауской области N 2038 от 12 января 2009 года. Утратило силу решением Мангистауского областного маслихата от 06 февраля 2010 года № 22/266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Мангистауского областного маслихата от 06.02.2010 года № 22/266.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1 - 1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06 февраля 2010 года «О нормативных правовых актах» 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дополнительном поощрении доноров.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Суинов    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Чельпеков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2008 года N 10/123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постановлением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декабря 2008 года N 2236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дополнительном поощрении доноров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июня 2005 года «О донорстве крови и ее компонентов», Региональной программы «Реформирования и развития здравоохранения Мангистауской области на 2008 - 2010 годы», утвержденной решением маслихата области от 16 мая 2008 года N 5/70 и определяет дополнительные виды поощрений донорам.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дополнительные виды поощрений имеют доноры, дающие кровь безвозмездно, доноры редких группы крови, доноры плазмы.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Дополнительные виды поощрения доноров предоставляются с целью содействия в привлечение граждан в ряды доноров и гарантирования сохранения здоровья донора при выполнении им донорской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виды поощрения доноров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компенсацию донорам редких групп крови (резус- отрицательные) в размере 3 месячных расчетных показателей (далее – МРП) за одну кроводачу;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поощрение безвозмездным донорам в размере 0,25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бесплатное питание донорам плазмы в размере 0,25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обслуживание доноров без очереди в лечебно-профилактических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дополнительных видов поощрения донорам осуществляется уполномоченным органом - управлением здравоохранения Мангистауской области (далее - уполномоченный орган) - через Государственное коммунальное казенное предприятие «Областной центр крови» (далее – ГККП «Областной центр крови»).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ГККП «Областной центр крови» осуществляет учет доноров, получивших дополнительные виды поощрений, и ежеквартально предоставляет отчет по использованию выделенных для этих целей средств в уполномоченный орган.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