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fc1f9" w14:textId="affc1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ограничении хозяйственной деятельности на территории Актау-Бузачинского и Карагие-Каракольского государственных природных (зоологических) заказников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Мангистауской области N 407 от 9 июня 2008 года. Зарегистрировано департаментом юстиции Мангистауской области N 2021 от 18 июля 2008 года. Утратило силу постановлением акимата Мангистауской области от 9 октября 2020 года № 169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Мангистауской области от 09.10.2020 </w:t>
      </w:r>
      <w:r>
        <w:rPr>
          <w:rFonts w:ascii="Times New Roman"/>
          <w:b w:val="false"/>
          <w:i w:val="false"/>
          <w:color w:val="ff0000"/>
          <w:sz w:val="28"/>
        </w:rPr>
        <w:t>№ 169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Земельным  </w:t>
      </w:r>
      <w:r>
        <w:rPr>
          <w:rFonts w:ascii="Times New Roman"/>
          <w:b w:val="false"/>
          <w:i w:val="false"/>
          <w:color w:val="000000"/>
          <w:sz w:val="28"/>
        </w:rPr>
        <w:t xml:space="preserve">кодексом 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июня 2003 года, Законами Республики Казахстан от 7 июля 2006 года  </w:t>
      </w:r>
      <w:r>
        <w:rPr>
          <w:rFonts w:ascii="Times New Roman"/>
          <w:b w:val="false"/>
          <w:i w:val="false"/>
          <w:color w:val="000000"/>
          <w:sz w:val="28"/>
        </w:rPr>
        <w:t xml:space="preserve">"Об особо охраняемых природных территориях" 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23 января 2001 года  </w:t>
      </w:r>
      <w:r>
        <w:rPr>
          <w:rFonts w:ascii="Times New Roman"/>
          <w:b w:val="false"/>
          <w:i w:val="false"/>
          <w:color w:val="000000"/>
          <w:sz w:val="28"/>
        </w:rPr>
        <w:t xml:space="preserve">"О местном государственном управлении в Республике Казахстан" </w:t>
      </w:r>
      <w:r>
        <w:rPr>
          <w:rFonts w:ascii="Times New Roman"/>
          <w:b w:val="false"/>
          <w:i w:val="false"/>
          <w:color w:val="000000"/>
          <w:sz w:val="28"/>
        </w:rPr>
        <w:t xml:space="preserve">, акимат области 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ПОСТАНОВЛЯЕТ: 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Ввести на территории Актау-Бузачинского и Карагие-Каракольского государственных природных (зоологических) заказников ограничения хозяйственной деятельности для собственников земельных участков, землепользователей и природопользователей, и не допускать любую деятельность, если она угрожает сохранению объектов государственного природно-заповедного фонда, в том числе: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любительскую и промысловую охоту;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промысловый лов рыбы;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интродукцию чужеродных видов растений и животных;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разрушение гнезд, нор, логовищ и других местообитаний диких животных, сбор яиц, равно как и другие действия, вызвавшие или которые могут вызвать гибель животных;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выжигание растительности;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выкос тростника, сенокошение и пастьба скота без согласования с Мангистауским областным территориальным управлением лесного и охотничьего хозяйства;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движение механизированного транспорта вне дорог без согласования с Мангистауским областным территориальным управлением лесного и охотничьего хозяйства;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строительство гидротехнических сооружений, ухудшающих состояние водоемов заказника;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хранение и применение токсичных для животного и растительного мира ядохимикатов, удобрений и гербицидов;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беспривязное содержание чабанских собак в период с 1 мая по 1 августа соответствующего года;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размещение, проектирование, строительство и эксплуатация объектов, внедрение новых технологий, оказывающих вредное воздействие на экологическую систему. 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Акимам Тупкараганского (Челпеков Б.А), Каракиянского (Батаев Б.А.), Мунайлинского (Казахбаев О.Д.) районов, начальнику областного управления природных ресурсов и регулирования природопользования (Бисенов Б.А) на территориях Актау-Бузачинского и Карагие-Каракольского государственных природных (зоологических) заказников принять необходимые меры по установлению обременений на земельные участки собственников земельных участков и землепользователей.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данного постановления возложить на заместителя акима области Трумова С.У. 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Настоящее постановление вводится в действие по истечении десяти календарных дней после дня их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90"/>
        <w:gridCol w:w="7210"/>
      </w:tblGrid>
      <w:tr>
        <w:trPr>
          <w:trHeight w:val="30" w:hRule="atLeast"/>
        </w:trPr>
        <w:tc>
          <w:tcPr>
            <w:tcW w:w="509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области</w:t>
            </w:r>
          </w:p>
        </w:tc>
        <w:tc>
          <w:tcPr>
            <w:tcW w:w="721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Кушербаев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