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c62f" w14:textId="0dcc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по оказанию жилищной помощи малообеспеченным семьям (гражданам) на содержание жилья (кроме содержания индивидуального жилого дома) и на потребления коммунальных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Кордайского района Жамбылской области от 02 октября 2008 года N 10-8. Зарегистрировано Управлением юстиции Кордайского района Жамбылской области 10 ноября 2008 года за № 67. Утратило силу - решением Кордайского районного маслихата Жамбылской области от 27 января 2009 года № 13-8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Кордайского районного маслихата Жамбылской области от 27.01.2009 года № 13-8.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2 статьи 97 Закона Республики Казахстан от 16 апреля 1997 года "О жилищных отношениях"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по оказанию жилищной помощи малообеспеченным семьям (гражданам) на содержание жилья (кроме содержания индивидуального жилого дома) и на потребление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приобретает юридическую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Е. Макулбаев                Т. Сугирбай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решением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октября 2008 года № 10–8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по оказанию жилищной помощи малообеспеченным семьям (гражданам)</w:t>
      </w:r>
      <w:r>
        <w:br/>
      </w:r>
      <w:r>
        <w:rPr>
          <w:rFonts w:ascii="Times New Roman"/>
          <w:b/>
          <w:i w:val="false"/>
          <w:color w:val="000000"/>
        </w:rPr>
        <w:t>
на содержание жилья (кроме содержанияиндивидуального жилого</w:t>
      </w:r>
      <w:r>
        <w:br/>
      </w:r>
      <w:r>
        <w:rPr>
          <w:rFonts w:ascii="Times New Roman"/>
          <w:b/>
          <w:i w:val="false"/>
          <w:color w:val="000000"/>
        </w:rPr>
        <w:t>
дома) и на потребление коммунальных услуг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Жилищная помощь малообеспеченным семьям (гражданам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содержание жилья (кроме содержания индивидуального жилого дома) и на потребление коммунальных услуг–плата, предоставляемая государством малообеспеченным семьям (гражданам) на основе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для возмещения затрат по оплате содержания жилища (кроме содержания индивидуального жилого дома) и на потребление коммунальных услуг.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Порядок назначения и размеры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малообеспеченным семьям (гражданам) на содержание жилья</w:t>
      </w:r>
      <w:r>
        <w:br/>
      </w:r>
      <w:r>
        <w:rPr>
          <w:rFonts w:ascii="Times New Roman"/>
          <w:b/>
          <w:i w:val="false"/>
          <w:color w:val="000000"/>
        </w:rPr>
        <w:t>
(кроме содержания индивидуального жилого дома)</w:t>
      </w:r>
      <w:r>
        <w:br/>
      </w:r>
      <w:r>
        <w:rPr>
          <w:rFonts w:ascii="Times New Roman"/>
          <w:b/>
          <w:i w:val="false"/>
          <w:color w:val="000000"/>
        </w:rPr>
        <w:t>
и на потребление коммунальных услуг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малообеспеченным семьям (гражданам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жилья (кроме содержания индивидуального жилого дома) и на потребление коммунальных услуг (далее-жилищная помощь) оказывается за счет средств местного бюджета один раз в год малообеспеченным семьям (гражданам), постоянно проживающим в данной местности и являющимся собственниками или нанимателями (поднанимателями)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назначается малообеспеченным семьям (гражданам), у которых месячный среднедушевой доход ниже установленной стоимости продовольственной корзины в размере двадцатикратных месячных расчетных показателей на содержание жилища (кроме содержания индивидуального жилого дома), в размере семидесятикратных месячных расчетных показателей, для проведения ремонтных работ объектов общего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жилищной помощи необходимо предоставление документов в соответствии со "Стандартом оказания государственной услуги по назначению жилищной помощи",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акимата Жамбылской области от 25 апреля 2008 года № 119 (зарегистрировано департаментом юстиции Жамбылской области 06 июня 2008 года за номером 1691).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выплаты жилищной помощи малообеспеченным семьям</w:t>
      </w:r>
      <w:r>
        <w:br/>
      </w:r>
      <w:r>
        <w:rPr>
          <w:rFonts w:ascii="Times New Roman"/>
          <w:b/>
          <w:i w:val="false"/>
          <w:color w:val="000000"/>
        </w:rPr>
        <w:t>
(гражданам) на содержание жилья (кроме содержания</w:t>
      </w:r>
      <w:r>
        <w:br/>
      </w:r>
      <w:r>
        <w:rPr>
          <w:rFonts w:ascii="Times New Roman"/>
          <w:b/>
          <w:i w:val="false"/>
          <w:color w:val="000000"/>
        </w:rPr>
        <w:t>
индивидуального жилого дома) и на потребление коммунальных услуг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жилищной помощи производится за счет средств местного бюджета только в пределах сумм, предусмотренных районным бюджетом, через банки второго уровня или отделения почтовой связи.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