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371f" w14:textId="1bf3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26 декабря 2006 года № 303 "Об установлении ставок фиксированного суммарного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22 декабря 2008 года N 112. Зарегистрировано управлением юстиции города Актобе Актюбинской области 13 января 2009 года за N 3-1-102. Утратило силу решением маслихата города Актобе Актюбинской области от 24 декабря 2009 года № 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маслихата города Актобе Актюбинской области от 24.12.2009 № 215.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Заголовок в редакции решения маслихата города Актобе Актюбинской области от 25.04.2009 </w:t>
      </w:r>
      <w:r>
        <w:rPr>
          <w:rFonts w:ascii="Times New Roman"/>
          <w:b w:val="false"/>
          <w:i w:val="false"/>
          <w:color w:val="000000"/>
          <w:sz w:val="28"/>
        </w:rPr>
        <w:t>N 169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N 99-IV "О налогах и других обязательных платежах в бюджет", со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N 219-III "Об игорном бизнесе"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1. Изложить заголовок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26 декабря 2006 года N 303 "Об установлении ставок фиксированного суммарного налога" зарегистрированного в управлении юстиции города Актобе 17 января 2007 года за N 3-1-66 и опубликованное в газетах "Актобе" и "Актюбинский вестник" 23 января 2007 года N 7 в следующей редакции "Об установлении ставок фиксированного налога".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с изменениями, внесенными решением маслихата города Актобе Актюбинской области от 25.04.2009 </w:t>
      </w:r>
      <w:r>
        <w:rPr>
          <w:rFonts w:ascii="Times New Roman"/>
          <w:b w:val="false"/>
          <w:i w:val="false"/>
          <w:color w:val="000000"/>
          <w:sz w:val="28"/>
        </w:rPr>
        <w:t>N 169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2. Изложить приложение к указанному решению в новой редакции согласно приложения.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3. Контроль за исполнением настоящего решения возложить на начальника налогового управления по городу Актобе Исакова К.М.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4. Настоящее решение вводится в действие по истечению десяти календарных дней после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сессии        С. Исембаев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        С. Шынтасова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очередной четырнадцатой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маслихата города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2008 года N 112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Приложение с изменениями, внесенными </w:t>
      </w:r>
      <w:r>
        <w:rPr>
          <w:rFonts w:ascii="Times New Roman"/>
          <w:b w:val="false"/>
          <w:i/>
          <w:color w:val="800000"/>
          <w:sz w:val="28"/>
        </w:rPr>
        <w:t xml:space="preserve">решением маслихата города Актобе Актюбинской области от 25.04.2009 </w:t>
      </w:r>
      <w:r>
        <w:rPr>
          <w:rFonts w:ascii="Times New Roman"/>
          <w:b w:val="false"/>
          <w:i w:val="false"/>
          <w:color w:val="000000"/>
          <w:sz w:val="28"/>
        </w:rPr>
        <w:t>N 169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Размеры ставок фиксированного налога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8611"/>
        <w:gridCol w:w="3599"/>
      </w:tblGrid>
      <w:tr>
        <w:trPr>
          <w:trHeight w:val="12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Объекты налогообложения 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Ставки(в месячных расчетных показателях) </w:t>
            </w:r>
          </w:p>
        </w:tc>
      </w:tr>
      <w:tr>
        <w:trPr>
          <w:trHeight w:val="12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Игровой автомат без денежнего выигрыша, предназначенный для проведения игры с одним игроком 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</w:tr>
      <w:tr>
        <w:trPr>
          <w:trHeight w:val="12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Игровой автомат без денежнего выигрыша, предназначенный для проведения игры с участием более одного игрока 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 </w:t>
            </w:r>
          </w:p>
        </w:tc>
      </w:tr>
      <w:tr>
        <w:trPr>
          <w:trHeight w:val="12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Персональный компьютер, используемый для проведения игры 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</w:tr>
      <w:tr>
        <w:trPr>
          <w:trHeight w:val="12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Игровая дорожка 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41,5 </w:t>
            </w:r>
          </w:p>
        </w:tc>
      </w:tr>
      <w:tr>
        <w:trPr>
          <w:trHeight w:val="12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 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12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Бильярдный стол 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размеры базовых ставок фиксированного налога установлены на единицу объекта налогообложения в месяц.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